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954" w14:textId="760D7AAD" w:rsidR="00567FEE" w:rsidRDefault="00567FEE" w:rsidP="007F726C">
      <w:pPr>
        <w:jc w:val="center"/>
      </w:pPr>
    </w:p>
    <w:p w14:paraId="7E282DD0" w14:textId="718BD790" w:rsidR="007F726C" w:rsidRDefault="004B7C74" w:rsidP="007F726C">
      <w:pPr>
        <w:jc w:val="center"/>
        <w:rPr>
          <w:rFonts w:ascii="Arial" w:hAnsi="Arial" w:cs="Arial"/>
          <w:b/>
          <w:bCs/>
          <w:sz w:val="24"/>
          <w:szCs w:val="24"/>
        </w:rPr>
      </w:pPr>
      <w:r w:rsidRPr="00F539C1">
        <w:rPr>
          <w:rFonts w:ascii="Arial" w:hAnsi="Arial" w:cs="Arial"/>
          <w:b/>
          <w:bCs/>
          <w:sz w:val="24"/>
          <w:szCs w:val="24"/>
        </w:rPr>
        <w:t>Memory Improvement Through Nicotine Dosing (The MIND Study)</w:t>
      </w:r>
    </w:p>
    <w:p w14:paraId="1CD9A5C7" w14:textId="15BCEE42" w:rsidR="00F539C1" w:rsidRPr="00D7495D" w:rsidRDefault="00443D74" w:rsidP="00BC67C9">
      <w:pPr>
        <w:contextualSpacing/>
        <w:rPr>
          <w:rFonts w:ascii="Arial" w:hAnsi="Arial" w:cs="Arial"/>
          <w:sz w:val="21"/>
          <w:szCs w:val="21"/>
        </w:rPr>
      </w:pPr>
      <w:r w:rsidRPr="00D7495D">
        <w:rPr>
          <w:rFonts w:ascii="Arial" w:hAnsi="Arial" w:cs="Arial"/>
          <w:sz w:val="21"/>
          <w:szCs w:val="21"/>
        </w:rPr>
        <w:t>This is a multicenter, randomized, double-blind, placebo-controlled, phase 2 study</w:t>
      </w:r>
      <w:r w:rsidR="00D7495D">
        <w:rPr>
          <w:rFonts w:ascii="Arial" w:hAnsi="Arial" w:cs="Arial"/>
          <w:sz w:val="21"/>
          <w:szCs w:val="21"/>
        </w:rPr>
        <w:t xml:space="preserve"> sponsored by the National Institute of Health (NIH)</w:t>
      </w:r>
      <w:r w:rsidRPr="00D7495D">
        <w:rPr>
          <w:rFonts w:ascii="Arial" w:hAnsi="Arial" w:cs="Arial"/>
          <w:sz w:val="21"/>
          <w:szCs w:val="21"/>
        </w:rPr>
        <w:t xml:space="preserve">. The purpose of the study is to see if </w:t>
      </w:r>
      <w:r w:rsidR="00820C03">
        <w:rPr>
          <w:rFonts w:ascii="Arial" w:hAnsi="Arial" w:cs="Arial"/>
          <w:sz w:val="21"/>
          <w:szCs w:val="21"/>
        </w:rPr>
        <w:t xml:space="preserve">a </w:t>
      </w:r>
      <w:r w:rsidRPr="00D7495D">
        <w:rPr>
          <w:rFonts w:ascii="Arial" w:hAnsi="Arial" w:cs="Arial"/>
          <w:sz w:val="21"/>
          <w:szCs w:val="21"/>
        </w:rPr>
        <w:t>daily nicotine</w:t>
      </w:r>
      <w:r w:rsidR="00280039">
        <w:rPr>
          <w:rFonts w:ascii="Arial" w:hAnsi="Arial" w:cs="Arial"/>
          <w:sz w:val="21"/>
          <w:szCs w:val="21"/>
        </w:rPr>
        <w:t xml:space="preserve"> skin patch</w:t>
      </w:r>
      <w:r w:rsidRPr="00D7495D">
        <w:rPr>
          <w:rFonts w:ascii="Arial" w:hAnsi="Arial" w:cs="Arial"/>
          <w:sz w:val="21"/>
          <w:szCs w:val="21"/>
        </w:rPr>
        <w:t xml:space="preserve"> </w:t>
      </w:r>
      <w:r w:rsidR="006F0251" w:rsidRPr="00D7495D">
        <w:rPr>
          <w:rFonts w:ascii="Arial" w:hAnsi="Arial" w:cs="Arial"/>
          <w:sz w:val="21"/>
          <w:szCs w:val="21"/>
        </w:rPr>
        <w:t>can</w:t>
      </w:r>
      <w:r w:rsidRPr="00D7495D">
        <w:rPr>
          <w:rFonts w:ascii="Arial" w:hAnsi="Arial" w:cs="Arial"/>
          <w:sz w:val="21"/>
          <w:szCs w:val="21"/>
        </w:rPr>
        <w:t xml:space="preserve"> produce a significant cognitive, </w:t>
      </w:r>
      <w:r w:rsidR="000D77D8" w:rsidRPr="00D7495D">
        <w:rPr>
          <w:rFonts w:ascii="Arial" w:hAnsi="Arial" w:cs="Arial"/>
          <w:sz w:val="21"/>
          <w:szCs w:val="21"/>
        </w:rPr>
        <w:t>clinical,</w:t>
      </w:r>
      <w:r w:rsidRPr="00D7495D">
        <w:rPr>
          <w:rFonts w:ascii="Arial" w:hAnsi="Arial" w:cs="Arial"/>
          <w:sz w:val="21"/>
          <w:szCs w:val="21"/>
        </w:rPr>
        <w:t xml:space="preserve"> and functional improvement in </w:t>
      </w:r>
      <w:r w:rsidR="006F0251">
        <w:rPr>
          <w:rFonts w:ascii="Arial" w:hAnsi="Arial" w:cs="Arial"/>
          <w:sz w:val="21"/>
          <w:szCs w:val="21"/>
        </w:rPr>
        <w:t>older adults</w:t>
      </w:r>
      <w:r w:rsidRPr="00D7495D">
        <w:rPr>
          <w:rFonts w:ascii="Arial" w:hAnsi="Arial" w:cs="Arial"/>
          <w:sz w:val="21"/>
          <w:szCs w:val="21"/>
        </w:rPr>
        <w:t xml:space="preserve"> with</w:t>
      </w:r>
      <w:r w:rsidR="00D82F2D" w:rsidRPr="00D7495D">
        <w:rPr>
          <w:rFonts w:ascii="Arial" w:hAnsi="Arial" w:cs="Arial"/>
          <w:sz w:val="21"/>
          <w:szCs w:val="21"/>
        </w:rPr>
        <w:t xml:space="preserve"> mild cognitive impairment</w:t>
      </w:r>
      <w:r w:rsidRPr="00D7495D">
        <w:rPr>
          <w:rFonts w:ascii="Arial" w:hAnsi="Arial" w:cs="Arial"/>
          <w:sz w:val="21"/>
          <w:szCs w:val="21"/>
        </w:rPr>
        <w:t xml:space="preserve"> </w:t>
      </w:r>
      <w:r w:rsidR="00D82F2D" w:rsidRPr="00D7495D">
        <w:rPr>
          <w:rFonts w:ascii="Arial" w:hAnsi="Arial" w:cs="Arial"/>
          <w:sz w:val="21"/>
          <w:szCs w:val="21"/>
        </w:rPr>
        <w:t>(</w:t>
      </w:r>
      <w:r w:rsidRPr="00D7495D">
        <w:rPr>
          <w:rFonts w:ascii="Arial" w:hAnsi="Arial" w:cs="Arial"/>
          <w:sz w:val="21"/>
          <w:szCs w:val="21"/>
        </w:rPr>
        <w:t>MCI</w:t>
      </w:r>
      <w:r w:rsidR="00D82F2D" w:rsidRPr="00D7495D">
        <w:rPr>
          <w:rFonts w:ascii="Arial" w:hAnsi="Arial" w:cs="Arial"/>
          <w:sz w:val="21"/>
          <w:szCs w:val="21"/>
        </w:rPr>
        <w:t>)</w:t>
      </w:r>
      <w:r w:rsidRPr="00D7495D">
        <w:rPr>
          <w:rFonts w:ascii="Arial" w:hAnsi="Arial" w:cs="Arial"/>
          <w:sz w:val="21"/>
          <w:szCs w:val="21"/>
        </w:rPr>
        <w:t xml:space="preserve">. Nicotinic receptors </w:t>
      </w:r>
      <w:r w:rsidR="00585103">
        <w:rPr>
          <w:rFonts w:ascii="Arial" w:hAnsi="Arial" w:cs="Arial"/>
          <w:sz w:val="21"/>
          <w:szCs w:val="21"/>
        </w:rPr>
        <w:t xml:space="preserve">in the brain </w:t>
      </w:r>
      <w:r w:rsidR="00F42C93">
        <w:rPr>
          <w:rFonts w:ascii="Arial" w:hAnsi="Arial" w:cs="Arial"/>
          <w:sz w:val="21"/>
          <w:szCs w:val="21"/>
        </w:rPr>
        <w:t>have been shown</w:t>
      </w:r>
      <w:r w:rsidRPr="00D7495D">
        <w:rPr>
          <w:rFonts w:ascii="Arial" w:hAnsi="Arial" w:cs="Arial"/>
          <w:sz w:val="21"/>
          <w:szCs w:val="21"/>
        </w:rPr>
        <w:t xml:space="preserve"> to play a critical role in memory function</w:t>
      </w:r>
      <w:r w:rsidR="00822617">
        <w:rPr>
          <w:rFonts w:ascii="Arial" w:hAnsi="Arial" w:cs="Arial"/>
          <w:sz w:val="21"/>
          <w:szCs w:val="21"/>
        </w:rPr>
        <w:t xml:space="preserve"> in earlier studies</w:t>
      </w:r>
      <w:r w:rsidR="000D77D8">
        <w:rPr>
          <w:rFonts w:ascii="Arial" w:hAnsi="Arial" w:cs="Arial"/>
          <w:sz w:val="21"/>
          <w:szCs w:val="21"/>
        </w:rPr>
        <w:t xml:space="preserve">, </w:t>
      </w:r>
      <w:r w:rsidRPr="00D7495D">
        <w:rPr>
          <w:rFonts w:ascii="Arial" w:hAnsi="Arial" w:cs="Arial"/>
          <w:sz w:val="21"/>
          <w:szCs w:val="21"/>
        </w:rPr>
        <w:t>with nicotine improving attention, learning, and memory function. The study will enroll 300 participants</w:t>
      </w:r>
      <w:r w:rsidR="006850C8">
        <w:rPr>
          <w:rFonts w:ascii="Arial" w:hAnsi="Arial" w:cs="Arial"/>
          <w:sz w:val="21"/>
          <w:szCs w:val="21"/>
        </w:rPr>
        <w:t xml:space="preserve"> who</w:t>
      </w:r>
      <w:r w:rsidRPr="00D7495D">
        <w:rPr>
          <w:rFonts w:ascii="Arial" w:hAnsi="Arial" w:cs="Arial"/>
          <w:sz w:val="21"/>
          <w:szCs w:val="21"/>
        </w:rPr>
        <w:t xml:space="preserve"> will be random</w:t>
      </w:r>
      <w:r w:rsidR="0043202D">
        <w:rPr>
          <w:rFonts w:ascii="Arial" w:hAnsi="Arial" w:cs="Arial"/>
          <w:sz w:val="21"/>
          <w:szCs w:val="21"/>
        </w:rPr>
        <w:t>ly assigned</w:t>
      </w:r>
      <w:r w:rsidRPr="00D7495D">
        <w:rPr>
          <w:rFonts w:ascii="Arial" w:hAnsi="Arial" w:cs="Arial"/>
          <w:sz w:val="21"/>
          <w:szCs w:val="21"/>
        </w:rPr>
        <w:t xml:space="preserve"> (50:50) to</w:t>
      </w:r>
      <w:r w:rsidR="0043202D">
        <w:rPr>
          <w:rFonts w:ascii="Arial" w:hAnsi="Arial" w:cs="Arial"/>
          <w:sz w:val="21"/>
          <w:szCs w:val="21"/>
        </w:rPr>
        <w:t xml:space="preserve"> receive</w:t>
      </w:r>
      <w:r w:rsidRPr="00D7495D">
        <w:rPr>
          <w:rFonts w:ascii="Arial" w:hAnsi="Arial" w:cs="Arial"/>
          <w:sz w:val="21"/>
          <w:szCs w:val="21"/>
        </w:rPr>
        <w:t xml:space="preserve"> either the transdermal nicotine</w:t>
      </w:r>
      <w:r w:rsidR="00AD09BC">
        <w:rPr>
          <w:rFonts w:ascii="Arial" w:hAnsi="Arial" w:cs="Arial"/>
          <w:sz w:val="21"/>
          <w:szCs w:val="21"/>
        </w:rPr>
        <w:t xml:space="preserve"> patch</w:t>
      </w:r>
      <w:r w:rsidRPr="00D7495D">
        <w:rPr>
          <w:rFonts w:ascii="Arial" w:hAnsi="Arial" w:cs="Arial"/>
          <w:sz w:val="21"/>
          <w:szCs w:val="21"/>
        </w:rPr>
        <w:t>, beginning at 3.5mg/day, and increasing to 21mg/day, or placebo</w:t>
      </w:r>
      <w:r w:rsidR="00FE0586" w:rsidRPr="00D7495D">
        <w:rPr>
          <w:rFonts w:ascii="Arial" w:hAnsi="Arial" w:cs="Arial"/>
          <w:sz w:val="21"/>
          <w:szCs w:val="21"/>
        </w:rPr>
        <w:t xml:space="preserve"> </w:t>
      </w:r>
      <w:r w:rsidR="00825DAD">
        <w:rPr>
          <w:rFonts w:ascii="Arial" w:hAnsi="Arial" w:cs="Arial"/>
          <w:sz w:val="21"/>
          <w:szCs w:val="21"/>
        </w:rPr>
        <w:t>patch.</w:t>
      </w:r>
    </w:p>
    <w:p w14:paraId="78334900" w14:textId="77777777" w:rsidR="00054405" w:rsidRDefault="00054405" w:rsidP="00BC67C9">
      <w:pPr>
        <w:contextualSpacing/>
        <w:rPr>
          <w:rFonts w:ascii="Arial" w:hAnsi="Arial" w:cs="Arial"/>
          <w:b/>
          <w:bCs/>
          <w:sz w:val="24"/>
          <w:szCs w:val="24"/>
        </w:rPr>
      </w:pPr>
    </w:p>
    <w:p w14:paraId="10C60FEA" w14:textId="3595D9BF" w:rsidR="00054405" w:rsidRPr="00D7495D" w:rsidRDefault="00AE1570" w:rsidP="00BC67C9">
      <w:pPr>
        <w:contextualSpacing/>
        <w:rPr>
          <w:rFonts w:ascii="Arial" w:hAnsi="Arial" w:cs="Arial"/>
          <w:b/>
          <w:bCs/>
        </w:rPr>
      </w:pPr>
      <w:r w:rsidRPr="00D7495D">
        <w:rPr>
          <w:rFonts w:ascii="Arial" w:hAnsi="Arial" w:cs="Arial"/>
          <w:b/>
          <w:bCs/>
          <w:sz w:val="23"/>
          <w:szCs w:val="23"/>
        </w:rPr>
        <w:t>Category</w:t>
      </w:r>
      <w:r w:rsidR="00054405" w:rsidRPr="00D7495D">
        <w:rPr>
          <w:rFonts w:ascii="Arial" w:hAnsi="Arial" w:cs="Arial"/>
          <w:b/>
          <w:bCs/>
          <w:sz w:val="23"/>
          <w:szCs w:val="23"/>
        </w:rPr>
        <w:t>:</w:t>
      </w:r>
      <w:r w:rsidR="00054405">
        <w:rPr>
          <w:rFonts w:ascii="Arial" w:hAnsi="Arial" w:cs="Arial"/>
          <w:b/>
          <w:bCs/>
          <w:sz w:val="24"/>
          <w:szCs w:val="24"/>
        </w:rPr>
        <w:t xml:space="preserve"> </w:t>
      </w:r>
      <w:r w:rsidR="00054405" w:rsidRPr="00D7495D">
        <w:rPr>
          <w:rFonts w:ascii="Arial" w:hAnsi="Arial" w:cs="Arial"/>
          <w:sz w:val="21"/>
          <w:szCs w:val="21"/>
        </w:rPr>
        <w:t>Alzheimer’s Disease Research</w:t>
      </w:r>
    </w:p>
    <w:p w14:paraId="50CF5651" w14:textId="77777777" w:rsidR="00432AC2" w:rsidRDefault="00432AC2" w:rsidP="00432AC2">
      <w:pPr>
        <w:contextualSpacing/>
        <w:rPr>
          <w:rFonts w:ascii="Arial" w:hAnsi="Arial" w:cs="Arial"/>
          <w:b/>
          <w:bCs/>
          <w:sz w:val="24"/>
          <w:szCs w:val="24"/>
        </w:rPr>
      </w:pPr>
    </w:p>
    <w:p w14:paraId="7016B923" w14:textId="57530F43" w:rsidR="00B121C9" w:rsidRDefault="00B121C9" w:rsidP="00432AC2">
      <w:pPr>
        <w:contextualSpacing/>
        <w:rPr>
          <w:rFonts w:ascii="Arial" w:hAnsi="Arial" w:cs="Arial"/>
        </w:rPr>
      </w:pPr>
      <w:r w:rsidRPr="00D7495D">
        <w:rPr>
          <w:rFonts w:ascii="Arial" w:hAnsi="Arial" w:cs="Arial"/>
          <w:b/>
          <w:bCs/>
          <w:sz w:val="23"/>
          <w:szCs w:val="23"/>
        </w:rPr>
        <w:t>Study Population</w:t>
      </w:r>
      <w:r w:rsidR="0017356A" w:rsidRPr="00D7495D">
        <w:rPr>
          <w:rFonts w:ascii="Arial" w:hAnsi="Arial" w:cs="Arial"/>
          <w:b/>
          <w:bCs/>
          <w:sz w:val="23"/>
          <w:szCs w:val="23"/>
        </w:rPr>
        <w:t>:</w:t>
      </w:r>
      <w:r w:rsidR="0017356A">
        <w:rPr>
          <w:rFonts w:ascii="Arial" w:hAnsi="Arial" w:cs="Arial"/>
          <w:b/>
          <w:bCs/>
          <w:sz w:val="24"/>
          <w:szCs w:val="24"/>
        </w:rPr>
        <w:t xml:space="preserve"> </w:t>
      </w:r>
      <w:r w:rsidR="0017356A" w:rsidRPr="00D7495D">
        <w:rPr>
          <w:rFonts w:ascii="Arial" w:hAnsi="Arial" w:cs="Arial"/>
          <w:sz w:val="21"/>
          <w:szCs w:val="21"/>
        </w:rPr>
        <w:t xml:space="preserve">Individuals </w:t>
      </w:r>
      <w:r w:rsidR="00D24850" w:rsidRPr="00D7495D">
        <w:rPr>
          <w:rFonts w:ascii="Arial" w:hAnsi="Arial" w:cs="Arial"/>
          <w:sz w:val="21"/>
          <w:szCs w:val="21"/>
        </w:rPr>
        <w:t>with</w:t>
      </w:r>
      <w:r w:rsidR="0017356A" w:rsidRPr="00D7495D">
        <w:rPr>
          <w:rFonts w:ascii="Arial" w:hAnsi="Arial" w:cs="Arial"/>
          <w:sz w:val="21"/>
          <w:szCs w:val="21"/>
        </w:rPr>
        <w:t xml:space="preserve"> </w:t>
      </w:r>
      <w:r w:rsidR="00D24850" w:rsidRPr="00D7495D">
        <w:rPr>
          <w:rFonts w:ascii="Arial" w:hAnsi="Arial" w:cs="Arial"/>
          <w:sz w:val="21"/>
          <w:szCs w:val="21"/>
        </w:rPr>
        <w:t>mild memory loss or current diagnosis of mild cognitive impairment (MCI)</w:t>
      </w:r>
    </w:p>
    <w:p w14:paraId="1007D447" w14:textId="17676982" w:rsidR="00D82F2D" w:rsidRDefault="00D82F2D" w:rsidP="00432AC2">
      <w:pPr>
        <w:contextualSpacing/>
        <w:rPr>
          <w:rFonts w:ascii="Arial" w:hAnsi="Arial" w:cs="Arial"/>
        </w:rPr>
      </w:pPr>
    </w:p>
    <w:p w14:paraId="75475F2A" w14:textId="3AB9D3A9" w:rsidR="00D82F2D" w:rsidRPr="00AE1570" w:rsidRDefault="00AB1E98" w:rsidP="00432AC2">
      <w:pPr>
        <w:contextualSpacing/>
        <w:rPr>
          <w:rFonts w:ascii="Arial" w:hAnsi="Arial" w:cs="Arial"/>
          <w:b/>
          <w:bCs/>
          <w:sz w:val="24"/>
          <w:szCs w:val="24"/>
        </w:rPr>
      </w:pPr>
      <w:r>
        <w:rPr>
          <w:rFonts w:ascii="Arial" w:hAnsi="Arial" w:cs="Arial"/>
          <w:b/>
          <w:bCs/>
          <w:sz w:val="23"/>
          <w:szCs w:val="23"/>
        </w:rPr>
        <w:t>Study Length</w:t>
      </w:r>
      <w:r w:rsidR="00D82F2D" w:rsidRPr="00D7495D">
        <w:rPr>
          <w:rFonts w:ascii="Arial" w:hAnsi="Arial" w:cs="Arial"/>
          <w:b/>
          <w:bCs/>
          <w:sz w:val="23"/>
          <w:szCs w:val="23"/>
        </w:rPr>
        <w:t>:</w:t>
      </w:r>
      <w:r w:rsidR="00D82F2D">
        <w:rPr>
          <w:rFonts w:ascii="Arial" w:hAnsi="Arial" w:cs="Arial"/>
        </w:rPr>
        <w:t xml:space="preserve"> </w:t>
      </w:r>
      <w:r w:rsidR="00BC67C9" w:rsidRPr="00D7495D">
        <w:rPr>
          <w:rFonts w:ascii="Arial" w:hAnsi="Arial" w:cs="Arial"/>
          <w:sz w:val="21"/>
          <w:szCs w:val="21"/>
        </w:rPr>
        <w:t>26 months, with clinic visits taking place every 3 months</w:t>
      </w:r>
    </w:p>
    <w:p w14:paraId="292BF5F4" w14:textId="77777777" w:rsidR="00054405" w:rsidRDefault="00054405" w:rsidP="00432AC2">
      <w:pPr>
        <w:contextualSpacing/>
        <w:rPr>
          <w:rFonts w:ascii="Arial" w:hAnsi="Arial" w:cs="Arial"/>
          <w:b/>
          <w:bCs/>
          <w:sz w:val="24"/>
          <w:szCs w:val="24"/>
        </w:rPr>
      </w:pPr>
    </w:p>
    <w:p w14:paraId="24D4D5FC" w14:textId="513EBDAA" w:rsidR="00B121C9" w:rsidRPr="00D7495D" w:rsidRDefault="00B121C9" w:rsidP="00D7495D">
      <w:pPr>
        <w:contextualSpacing/>
        <w:rPr>
          <w:rFonts w:ascii="Arial" w:hAnsi="Arial" w:cs="Arial"/>
          <w:b/>
          <w:bCs/>
          <w:sz w:val="23"/>
          <w:szCs w:val="23"/>
        </w:rPr>
      </w:pPr>
      <w:r w:rsidRPr="00D7495D">
        <w:rPr>
          <w:rFonts w:ascii="Arial" w:hAnsi="Arial" w:cs="Arial"/>
          <w:b/>
          <w:bCs/>
          <w:sz w:val="23"/>
          <w:szCs w:val="23"/>
        </w:rPr>
        <w:t>Requirements</w:t>
      </w:r>
      <w:r w:rsidR="00752DFF">
        <w:rPr>
          <w:rFonts w:ascii="Arial" w:hAnsi="Arial" w:cs="Arial"/>
          <w:b/>
          <w:bCs/>
          <w:sz w:val="23"/>
          <w:szCs w:val="23"/>
        </w:rPr>
        <w:t>:</w:t>
      </w:r>
    </w:p>
    <w:p w14:paraId="5FACB379" w14:textId="637900ED" w:rsidR="00054405" w:rsidRPr="00D7495D" w:rsidRDefault="00C05579" w:rsidP="00D7495D">
      <w:pPr>
        <w:pStyle w:val="ListParagraph"/>
        <w:numPr>
          <w:ilvl w:val="0"/>
          <w:numId w:val="1"/>
        </w:numPr>
        <w:rPr>
          <w:rFonts w:ascii="Arial" w:hAnsi="Arial" w:cs="Arial"/>
          <w:sz w:val="21"/>
          <w:szCs w:val="21"/>
        </w:rPr>
      </w:pPr>
      <w:r w:rsidRPr="00D7495D">
        <w:rPr>
          <w:rFonts w:ascii="Arial" w:hAnsi="Arial" w:cs="Arial"/>
          <w:sz w:val="21"/>
          <w:szCs w:val="21"/>
        </w:rPr>
        <w:t xml:space="preserve">Adults </w:t>
      </w:r>
      <w:r w:rsidR="004A4D91" w:rsidRPr="00D7495D">
        <w:rPr>
          <w:rFonts w:ascii="Arial" w:hAnsi="Arial" w:cs="Arial"/>
          <w:sz w:val="21"/>
          <w:szCs w:val="21"/>
        </w:rPr>
        <w:t>55-90 years old</w:t>
      </w:r>
    </w:p>
    <w:p w14:paraId="342582CD" w14:textId="78F77A27" w:rsidR="00DB70B7" w:rsidRPr="00D7495D" w:rsidRDefault="0042306D" w:rsidP="00412F14">
      <w:pPr>
        <w:pStyle w:val="ListParagraph"/>
        <w:numPr>
          <w:ilvl w:val="0"/>
          <w:numId w:val="1"/>
        </w:numPr>
        <w:rPr>
          <w:rFonts w:ascii="Arial" w:hAnsi="Arial" w:cs="Arial"/>
          <w:sz w:val="21"/>
          <w:szCs w:val="21"/>
        </w:rPr>
      </w:pPr>
      <w:r w:rsidRPr="00D7495D">
        <w:rPr>
          <w:rFonts w:ascii="Arial" w:hAnsi="Arial" w:cs="Arial"/>
          <w:sz w:val="21"/>
          <w:szCs w:val="21"/>
        </w:rPr>
        <w:t xml:space="preserve">Volunteers do not have to be previously diagnosed with </w:t>
      </w:r>
      <w:r w:rsidR="00D24850" w:rsidRPr="00D7495D">
        <w:rPr>
          <w:rFonts w:ascii="Arial" w:hAnsi="Arial" w:cs="Arial"/>
          <w:sz w:val="21"/>
          <w:szCs w:val="21"/>
        </w:rPr>
        <w:t>m</w:t>
      </w:r>
      <w:r w:rsidRPr="00D7495D">
        <w:rPr>
          <w:rFonts w:ascii="Arial" w:hAnsi="Arial" w:cs="Arial"/>
          <w:sz w:val="21"/>
          <w:szCs w:val="21"/>
        </w:rPr>
        <w:t xml:space="preserve">ild </w:t>
      </w:r>
      <w:r w:rsidR="00D24850" w:rsidRPr="00D7495D">
        <w:rPr>
          <w:rFonts w:ascii="Arial" w:hAnsi="Arial" w:cs="Arial"/>
          <w:sz w:val="21"/>
          <w:szCs w:val="21"/>
        </w:rPr>
        <w:t>c</w:t>
      </w:r>
      <w:r w:rsidRPr="00D7495D">
        <w:rPr>
          <w:rFonts w:ascii="Arial" w:hAnsi="Arial" w:cs="Arial"/>
          <w:sz w:val="21"/>
          <w:szCs w:val="21"/>
        </w:rPr>
        <w:t xml:space="preserve">ognitive </w:t>
      </w:r>
      <w:r w:rsidR="00D24850" w:rsidRPr="00D7495D">
        <w:rPr>
          <w:rFonts w:ascii="Arial" w:hAnsi="Arial" w:cs="Arial"/>
          <w:sz w:val="21"/>
          <w:szCs w:val="21"/>
        </w:rPr>
        <w:t>i</w:t>
      </w:r>
      <w:r w:rsidRPr="00D7495D">
        <w:rPr>
          <w:rFonts w:ascii="Arial" w:hAnsi="Arial" w:cs="Arial"/>
          <w:sz w:val="21"/>
          <w:szCs w:val="21"/>
        </w:rPr>
        <w:t>mpairment (MCI),but should have complaints of existing memory impairment/decline.</w:t>
      </w:r>
      <w:r w:rsidR="00726A68" w:rsidRPr="00D7495D">
        <w:rPr>
          <w:rFonts w:ascii="Arial" w:hAnsi="Arial" w:cs="Arial"/>
          <w:sz w:val="21"/>
          <w:szCs w:val="21"/>
        </w:rPr>
        <w:t xml:space="preserve"> Memory testing will be done to confirm eligibility prior to entry into the trial.</w:t>
      </w:r>
    </w:p>
    <w:p w14:paraId="5E8CBB9F" w14:textId="5B7D2A30" w:rsidR="000D7947" w:rsidRPr="00D7495D" w:rsidRDefault="000D7947" w:rsidP="000D7947">
      <w:pPr>
        <w:pStyle w:val="ListParagraph"/>
        <w:numPr>
          <w:ilvl w:val="0"/>
          <w:numId w:val="1"/>
        </w:numPr>
        <w:rPr>
          <w:rFonts w:ascii="Arial" w:hAnsi="Arial" w:cs="Arial"/>
          <w:sz w:val="21"/>
          <w:szCs w:val="21"/>
        </w:rPr>
      </w:pPr>
      <w:r w:rsidRPr="00D7495D">
        <w:rPr>
          <w:rFonts w:ascii="Arial" w:hAnsi="Arial" w:cs="Arial"/>
          <w:sz w:val="21"/>
          <w:szCs w:val="21"/>
        </w:rPr>
        <w:t>Volunteers must not have used any tobacco products within the past year, such as smoking (cigarettes, pipes, cigars, etc.) or use of other nicotine products (chewing tobacco, e-cigarettes, nicotine patches, gum, sprays, etc.)</w:t>
      </w:r>
      <w:r w:rsidR="004A4D91" w:rsidRPr="00D7495D">
        <w:rPr>
          <w:rFonts w:ascii="Arial" w:hAnsi="Arial" w:cs="Arial"/>
          <w:sz w:val="21"/>
          <w:szCs w:val="21"/>
        </w:rPr>
        <w:t>, and will not be able to use nicotine products during participation in the trial.</w:t>
      </w:r>
    </w:p>
    <w:p w14:paraId="322F0055" w14:textId="4312F3CC" w:rsidR="00DB0620" w:rsidRDefault="00DB0620" w:rsidP="00E012CC">
      <w:pPr>
        <w:pStyle w:val="ListParagraph"/>
        <w:numPr>
          <w:ilvl w:val="0"/>
          <w:numId w:val="1"/>
        </w:numPr>
        <w:rPr>
          <w:rFonts w:ascii="Arial" w:hAnsi="Arial" w:cs="Arial"/>
          <w:sz w:val="21"/>
          <w:szCs w:val="21"/>
        </w:rPr>
      </w:pPr>
      <w:r w:rsidRPr="00D7495D">
        <w:rPr>
          <w:rFonts w:ascii="Arial" w:hAnsi="Arial" w:cs="Arial"/>
          <w:sz w:val="21"/>
          <w:szCs w:val="21"/>
        </w:rPr>
        <w:t xml:space="preserve">A study partner </w:t>
      </w:r>
      <w:r w:rsidR="00E012CC" w:rsidRPr="00D7495D">
        <w:rPr>
          <w:rFonts w:ascii="Arial" w:hAnsi="Arial" w:cs="Arial"/>
          <w:sz w:val="21"/>
          <w:szCs w:val="21"/>
        </w:rPr>
        <w:t xml:space="preserve">(family member, close friend, caregiver) </w:t>
      </w:r>
      <w:r w:rsidRPr="00D7495D">
        <w:rPr>
          <w:rFonts w:ascii="Arial" w:hAnsi="Arial" w:cs="Arial"/>
          <w:sz w:val="21"/>
          <w:szCs w:val="21"/>
        </w:rPr>
        <w:t xml:space="preserve">who has frequent contact with the patient and can accompany </w:t>
      </w:r>
      <w:r w:rsidR="00FC405D" w:rsidRPr="00D7495D">
        <w:rPr>
          <w:rFonts w:ascii="Arial" w:hAnsi="Arial" w:cs="Arial"/>
          <w:sz w:val="21"/>
          <w:szCs w:val="21"/>
        </w:rPr>
        <w:t>him/her to most study visits</w:t>
      </w:r>
      <w:r w:rsidR="004A4D91" w:rsidRPr="00D7495D">
        <w:rPr>
          <w:rFonts w:ascii="Arial" w:hAnsi="Arial" w:cs="Arial"/>
          <w:sz w:val="21"/>
          <w:szCs w:val="21"/>
        </w:rPr>
        <w:t xml:space="preserve"> is required.</w:t>
      </w:r>
    </w:p>
    <w:p w14:paraId="66C52B96" w14:textId="4B7E8B4F" w:rsidR="00D82F2D" w:rsidRPr="006F74E7" w:rsidRDefault="005F53F1" w:rsidP="006F74E7">
      <w:pPr>
        <w:pStyle w:val="ListParagraph"/>
        <w:numPr>
          <w:ilvl w:val="0"/>
          <w:numId w:val="1"/>
        </w:numPr>
        <w:rPr>
          <w:rFonts w:ascii="Arial" w:hAnsi="Arial" w:cs="Arial"/>
          <w:sz w:val="21"/>
          <w:szCs w:val="21"/>
        </w:rPr>
      </w:pPr>
      <w:r>
        <w:rPr>
          <w:rFonts w:ascii="Arial" w:hAnsi="Arial" w:cs="Arial"/>
          <w:sz w:val="21"/>
          <w:szCs w:val="21"/>
        </w:rPr>
        <w:t>Must</w:t>
      </w:r>
      <w:r w:rsidR="006F74E7">
        <w:rPr>
          <w:rFonts w:ascii="Arial" w:hAnsi="Arial" w:cs="Arial"/>
          <w:sz w:val="21"/>
          <w:szCs w:val="21"/>
        </w:rPr>
        <w:t xml:space="preserve"> sign</w:t>
      </w:r>
      <w:r w:rsidR="006F74E7" w:rsidRPr="006F74E7">
        <w:rPr>
          <w:rFonts w:ascii="Arial" w:hAnsi="Arial" w:cs="Arial"/>
          <w:sz w:val="21"/>
          <w:szCs w:val="21"/>
        </w:rPr>
        <w:t xml:space="preserve"> an </w:t>
      </w:r>
      <w:r w:rsidR="006F74E7">
        <w:rPr>
          <w:rFonts w:ascii="Arial" w:hAnsi="Arial" w:cs="Arial"/>
          <w:sz w:val="21"/>
          <w:szCs w:val="21"/>
        </w:rPr>
        <w:t>informed consent document</w:t>
      </w:r>
      <w:r w:rsidR="006F74E7" w:rsidRPr="006F74E7">
        <w:rPr>
          <w:rFonts w:ascii="Arial" w:hAnsi="Arial" w:cs="Arial"/>
          <w:sz w:val="21"/>
          <w:szCs w:val="21"/>
        </w:rPr>
        <w:t xml:space="preserve"> indicating that he or she understands the purpose of</w:t>
      </w:r>
      <w:r w:rsidR="008B4F07">
        <w:rPr>
          <w:rFonts w:ascii="Arial" w:hAnsi="Arial" w:cs="Arial"/>
          <w:sz w:val="21"/>
          <w:szCs w:val="21"/>
        </w:rPr>
        <w:t xml:space="preserve"> the study, procedures required, </w:t>
      </w:r>
      <w:r w:rsidR="006F74E7" w:rsidRPr="006F74E7">
        <w:rPr>
          <w:rFonts w:ascii="Arial" w:hAnsi="Arial" w:cs="Arial"/>
          <w:sz w:val="21"/>
          <w:szCs w:val="21"/>
        </w:rPr>
        <w:t>and is willing to participate in the study</w:t>
      </w:r>
      <w:r>
        <w:rPr>
          <w:rFonts w:ascii="Arial" w:hAnsi="Arial" w:cs="Arial"/>
          <w:sz w:val="21"/>
          <w:szCs w:val="21"/>
        </w:rPr>
        <w:t>.</w:t>
      </w:r>
    </w:p>
    <w:p w14:paraId="18183B62" w14:textId="6EFF02AA" w:rsidR="00B121C9" w:rsidRPr="00D7495D" w:rsidRDefault="00B121C9" w:rsidP="00E012CC">
      <w:pPr>
        <w:contextualSpacing/>
        <w:rPr>
          <w:rFonts w:ascii="Arial" w:hAnsi="Arial" w:cs="Arial"/>
          <w:b/>
          <w:bCs/>
          <w:sz w:val="23"/>
          <w:szCs w:val="23"/>
        </w:rPr>
      </w:pPr>
      <w:r w:rsidRPr="00D7495D">
        <w:rPr>
          <w:rFonts w:ascii="Arial" w:hAnsi="Arial" w:cs="Arial"/>
          <w:b/>
          <w:bCs/>
          <w:sz w:val="23"/>
          <w:szCs w:val="23"/>
        </w:rPr>
        <w:t>Benefits</w:t>
      </w:r>
      <w:r w:rsidR="00752DFF">
        <w:rPr>
          <w:rFonts w:ascii="Arial" w:hAnsi="Arial" w:cs="Arial"/>
          <w:b/>
          <w:bCs/>
          <w:sz w:val="23"/>
          <w:szCs w:val="23"/>
        </w:rPr>
        <w:t>:</w:t>
      </w:r>
    </w:p>
    <w:p w14:paraId="3C092B4A" w14:textId="49F92ABA" w:rsidR="00054405" w:rsidRPr="00D7495D" w:rsidRDefault="00171F4F" w:rsidP="00443D74">
      <w:pPr>
        <w:contextualSpacing/>
        <w:rPr>
          <w:rFonts w:ascii="Arial" w:hAnsi="Arial" w:cs="Arial"/>
          <w:sz w:val="21"/>
          <w:szCs w:val="21"/>
        </w:rPr>
      </w:pPr>
      <w:r w:rsidRPr="00D7495D">
        <w:rPr>
          <w:rFonts w:ascii="Arial" w:hAnsi="Arial" w:cs="Arial"/>
          <w:sz w:val="21"/>
          <w:szCs w:val="21"/>
        </w:rPr>
        <w:t>If you are assigned to the group that receives the nicotine patch you may benefit from participating in this study, but that cannot be guaranteed. Participation in this study may help to improve your condition, but it is also possible that your condition may not improve or may worsen. Participants have the benefit of additional health monitoring and follow up beyond what may be available as standard of care. Your participation in this study may help us understand how nicotine affects cognition in individuals with memory loss and Alzheimer’s disease.</w:t>
      </w:r>
    </w:p>
    <w:p w14:paraId="76E910C3" w14:textId="77777777" w:rsidR="00171F4F" w:rsidRDefault="00171F4F" w:rsidP="00443D74">
      <w:pPr>
        <w:contextualSpacing/>
        <w:rPr>
          <w:rFonts w:ascii="Arial" w:hAnsi="Arial" w:cs="Arial"/>
          <w:b/>
          <w:bCs/>
          <w:sz w:val="24"/>
          <w:szCs w:val="24"/>
        </w:rPr>
      </w:pPr>
    </w:p>
    <w:p w14:paraId="625632E2" w14:textId="481620C7" w:rsidR="00B121C9" w:rsidRPr="00D7495D" w:rsidRDefault="00B121C9" w:rsidP="00443D74">
      <w:pPr>
        <w:contextualSpacing/>
        <w:rPr>
          <w:rFonts w:ascii="Arial" w:hAnsi="Arial" w:cs="Arial"/>
          <w:b/>
          <w:bCs/>
          <w:sz w:val="23"/>
          <w:szCs w:val="23"/>
        </w:rPr>
      </w:pPr>
      <w:r w:rsidRPr="00D7495D">
        <w:rPr>
          <w:rFonts w:ascii="Arial" w:hAnsi="Arial" w:cs="Arial"/>
          <w:b/>
          <w:bCs/>
          <w:sz w:val="23"/>
          <w:szCs w:val="23"/>
        </w:rPr>
        <w:t>Contact Information</w:t>
      </w:r>
      <w:r w:rsidR="00752DFF">
        <w:rPr>
          <w:rFonts w:ascii="Arial" w:hAnsi="Arial" w:cs="Arial"/>
          <w:b/>
          <w:bCs/>
          <w:sz w:val="23"/>
          <w:szCs w:val="23"/>
        </w:rPr>
        <w:t>:</w:t>
      </w:r>
    </w:p>
    <w:p w14:paraId="25A2C4B4" w14:textId="7ED61473" w:rsidR="00B121C9" w:rsidRPr="00D7495D" w:rsidRDefault="00555284" w:rsidP="00443D74">
      <w:pPr>
        <w:contextualSpacing/>
        <w:rPr>
          <w:rFonts w:ascii="Arial" w:hAnsi="Arial" w:cs="Arial"/>
          <w:sz w:val="21"/>
          <w:szCs w:val="21"/>
        </w:rPr>
      </w:pPr>
      <w:r w:rsidRPr="00D7495D">
        <w:rPr>
          <w:rFonts w:ascii="Arial" w:hAnsi="Arial" w:cs="Arial"/>
          <w:sz w:val="21"/>
          <w:szCs w:val="21"/>
        </w:rPr>
        <w:t xml:space="preserve">Allison Acree, Lead Recruitment Coordinator – (843) </w:t>
      </w:r>
      <w:r w:rsidR="0007445F" w:rsidRPr="00D7495D">
        <w:rPr>
          <w:rFonts w:ascii="Arial" w:hAnsi="Arial" w:cs="Arial"/>
          <w:sz w:val="21"/>
          <w:szCs w:val="21"/>
        </w:rPr>
        <w:t>608-1950 xt.1109</w:t>
      </w:r>
    </w:p>
    <w:p w14:paraId="3209AE6A" w14:textId="70F78B08" w:rsidR="00555284" w:rsidRPr="00D7495D" w:rsidRDefault="00555284" w:rsidP="00443D74">
      <w:pPr>
        <w:contextualSpacing/>
        <w:rPr>
          <w:rFonts w:ascii="Arial" w:hAnsi="Arial" w:cs="Arial"/>
          <w:sz w:val="21"/>
          <w:szCs w:val="21"/>
        </w:rPr>
      </w:pPr>
      <w:r w:rsidRPr="00D7495D">
        <w:rPr>
          <w:rFonts w:ascii="Arial" w:hAnsi="Arial" w:cs="Arial"/>
          <w:sz w:val="21"/>
          <w:szCs w:val="21"/>
        </w:rPr>
        <w:t>Codi Cammer</w:t>
      </w:r>
      <w:r w:rsidR="0007445F" w:rsidRPr="00D7495D">
        <w:rPr>
          <w:rFonts w:ascii="Arial" w:hAnsi="Arial" w:cs="Arial"/>
          <w:sz w:val="21"/>
          <w:szCs w:val="21"/>
        </w:rPr>
        <w:t>, Recruitment Coordinator – (843) 608-1950 xt.</w:t>
      </w:r>
      <w:r w:rsidR="00A77550" w:rsidRPr="00D7495D">
        <w:rPr>
          <w:rFonts w:ascii="Arial" w:hAnsi="Arial" w:cs="Arial"/>
          <w:sz w:val="21"/>
          <w:szCs w:val="21"/>
        </w:rPr>
        <w:t>1110</w:t>
      </w:r>
    </w:p>
    <w:p w14:paraId="7B3EA81C" w14:textId="639D9E1A" w:rsidR="00A77550" w:rsidRPr="00D7495D" w:rsidRDefault="00A77550" w:rsidP="00443D74">
      <w:pPr>
        <w:contextualSpacing/>
        <w:rPr>
          <w:rFonts w:ascii="Arial" w:hAnsi="Arial" w:cs="Arial"/>
          <w:sz w:val="21"/>
          <w:szCs w:val="21"/>
        </w:rPr>
      </w:pPr>
      <w:r w:rsidRPr="00D7495D">
        <w:rPr>
          <w:rFonts w:ascii="Arial" w:hAnsi="Arial" w:cs="Arial"/>
          <w:sz w:val="21"/>
          <w:szCs w:val="21"/>
        </w:rPr>
        <w:t>Dr. Jacobo Mintzer</w:t>
      </w:r>
      <w:r w:rsidR="00AE1570" w:rsidRPr="00D7495D">
        <w:rPr>
          <w:rFonts w:ascii="Arial" w:hAnsi="Arial" w:cs="Arial"/>
          <w:sz w:val="21"/>
          <w:szCs w:val="21"/>
        </w:rPr>
        <w:t>, Principal Investigator</w:t>
      </w:r>
      <w:r w:rsidRPr="00D7495D">
        <w:rPr>
          <w:rFonts w:ascii="Arial" w:hAnsi="Arial" w:cs="Arial"/>
          <w:sz w:val="21"/>
          <w:szCs w:val="21"/>
        </w:rPr>
        <w:t xml:space="preserve"> – (843) 608-1950 xt.1</w:t>
      </w:r>
      <w:r w:rsidR="00AE1570" w:rsidRPr="00D7495D">
        <w:rPr>
          <w:rFonts w:ascii="Arial" w:hAnsi="Arial" w:cs="Arial"/>
          <w:sz w:val="21"/>
          <w:szCs w:val="21"/>
        </w:rPr>
        <w:t>101</w:t>
      </w:r>
    </w:p>
    <w:sectPr w:rsidR="00A77550" w:rsidRPr="00D749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D7ED" w14:textId="77777777" w:rsidR="009215BF" w:rsidRDefault="009215BF" w:rsidP="00C25184">
      <w:pPr>
        <w:spacing w:after="0" w:line="240" w:lineRule="auto"/>
      </w:pPr>
      <w:r>
        <w:separator/>
      </w:r>
    </w:p>
  </w:endnote>
  <w:endnote w:type="continuationSeparator" w:id="0">
    <w:p w14:paraId="4169B5CF" w14:textId="77777777" w:rsidR="009215BF" w:rsidRDefault="009215BF" w:rsidP="00C2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DDCB" w14:textId="319D9B0D" w:rsidR="00854EE8" w:rsidRPr="004F7D60" w:rsidRDefault="00854EE8" w:rsidP="00B37D09">
    <w:pPr>
      <w:spacing w:after="0" w:line="240" w:lineRule="auto"/>
      <w:rPr>
        <w:rFonts w:ascii="Arial" w:hAnsi="Arial" w:cs="Arial"/>
        <w:sz w:val="18"/>
        <w:szCs w:val="18"/>
      </w:rPr>
    </w:pPr>
    <w:r w:rsidRPr="004F7D60">
      <w:rPr>
        <w:rFonts w:ascii="Arial" w:hAnsi="Arial" w:cs="Arial"/>
        <w:sz w:val="16"/>
        <w:szCs w:val="16"/>
      </w:rPr>
      <w:t xml:space="preserve">22 </w:t>
    </w:r>
    <w:proofErr w:type="spellStart"/>
    <w:r w:rsidRPr="004F7D60">
      <w:rPr>
        <w:rFonts w:ascii="Arial" w:hAnsi="Arial" w:cs="Arial"/>
        <w:sz w:val="16"/>
        <w:szCs w:val="16"/>
      </w:rPr>
      <w:t>Westedge</w:t>
    </w:r>
    <w:proofErr w:type="spellEnd"/>
    <w:r w:rsidRPr="004F7D60">
      <w:rPr>
        <w:rFonts w:ascii="Arial" w:hAnsi="Arial" w:cs="Arial"/>
        <w:sz w:val="16"/>
        <w:szCs w:val="16"/>
      </w:rPr>
      <w:t xml:space="preserve"> Street, Suite 410</w:t>
    </w:r>
    <w:r w:rsidR="004557FD" w:rsidRPr="004F7D60">
      <w:rPr>
        <w:rFonts w:ascii="Arial" w:hAnsi="Arial" w:cs="Arial"/>
        <w:sz w:val="16"/>
        <w:szCs w:val="16"/>
      </w:rPr>
      <w:t>,</w:t>
    </w:r>
    <w:r w:rsidR="00B37D09" w:rsidRPr="004F7D60">
      <w:rPr>
        <w:rFonts w:ascii="Arial" w:hAnsi="Arial" w:cs="Arial"/>
        <w:sz w:val="16"/>
        <w:szCs w:val="16"/>
      </w:rPr>
      <w:t xml:space="preserve"> </w:t>
    </w:r>
    <w:r w:rsidRPr="004F7D60">
      <w:rPr>
        <w:rFonts w:ascii="Arial" w:hAnsi="Arial" w:cs="Arial"/>
        <w:sz w:val="16"/>
        <w:szCs w:val="16"/>
      </w:rPr>
      <w:t>Charleston, SC 29403</w:t>
    </w:r>
    <w:r w:rsidR="004557FD" w:rsidRPr="004F7D60">
      <w:rPr>
        <w:rFonts w:ascii="Arial" w:hAnsi="Arial" w:cs="Arial"/>
      </w:rPr>
      <w:t xml:space="preserve"> </w:t>
    </w:r>
    <w:r w:rsidR="005C2332" w:rsidRPr="004F7D60">
      <w:rPr>
        <w:rFonts w:ascii="Arial" w:hAnsi="Arial" w:cs="Arial"/>
        <w:b/>
        <w:bCs/>
      </w:rPr>
      <w:t>‖</w:t>
    </w:r>
    <w:r w:rsidR="00B37D09" w:rsidRPr="004F7D60">
      <w:rPr>
        <w:rFonts w:ascii="Arial" w:hAnsi="Arial" w:cs="Arial"/>
        <w:b/>
        <w:sz w:val="18"/>
        <w:szCs w:val="18"/>
      </w:rPr>
      <w:t xml:space="preserve"> </w:t>
    </w:r>
    <w:r w:rsidR="004557FD" w:rsidRPr="004F7D60">
      <w:rPr>
        <w:rFonts w:ascii="Arial" w:hAnsi="Arial" w:cs="Arial"/>
        <w:sz w:val="16"/>
        <w:szCs w:val="16"/>
      </w:rPr>
      <w:t>Tel</w:t>
    </w:r>
    <w:r w:rsidRPr="004F7D60">
      <w:rPr>
        <w:rFonts w:ascii="Arial" w:hAnsi="Arial" w:cs="Arial"/>
        <w:sz w:val="16"/>
        <w:szCs w:val="16"/>
      </w:rPr>
      <w:t>: (843) 608-1950</w:t>
    </w:r>
    <w:r w:rsidR="00B37D09" w:rsidRPr="004F7D60">
      <w:rPr>
        <w:rFonts w:ascii="Arial" w:hAnsi="Arial" w:cs="Arial"/>
        <w:sz w:val="18"/>
        <w:szCs w:val="18"/>
      </w:rPr>
      <w:t xml:space="preserve"> </w:t>
    </w:r>
    <w:r w:rsidR="005C2332" w:rsidRPr="004F7D60">
      <w:rPr>
        <w:rFonts w:ascii="Arial" w:hAnsi="Arial" w:cs="Arial"/>
        <w:b/>
        <w:bCs/>
      </w:rPr>
      <w:t>‖</w:t>
    </w:r>
    <w:r w:rsidR="005C2332" w:rsidRPr="004F7D60">
      <w:rPr>
        <w:rFonts w:ascii="Arial" w:hAnsi="Arial" w:cs="Arial"/>
        <w:sz w:val="18"/>
        <w:szCs w:val="18"/>
      </w:rPr>
      <w:t xml:space="preserve"> </w:t>
    </w:r>
    <w:r w:rsidRPr="004F7D60">
      <w:rPr>
        <w:rFonts w:ascii="Arial" w:hAnsi="Arial" w:cs="Arial"/>
        <w:sz w:val="16"/>
        <w:szCs w:val="16"/>
      </w:rPr>
      <w:t>Fax: (843) 608-0970</w:t>
    </w:r>
    <w:r w:rsidR="00B37D09" w:rsidRPr="004F7D60">
      <w:rPr>
        <w:rFonts w:ascii="Arial" w:hAnsi="Arial" w:cs="Arial"/>
        <w:b/>
        <w:bCs/>
        <w:sz w:val="26"/>
        <w:szCs w:val="26"/>
      </w:rPr>
      <w:t xml:space="preserve"> </w:t>
    </w:r>
    <w:r w:rsidR="005C2332" w:rsidRPr="004F7D60">
      <w:rPr>
        <w:rFonts w:ascii="Arial" w:hAnsi="Arial" w:cs="Arial"/>
        <w:b/>
        <w:bCs/>
      </w:rPr>
      <w:t>‖</w:t>
    </w:r>
    <w:r w:rsidR="005C2332" w:rsidRPr="004F7D60">
      <w:rPr>
        <w:rFonts w:ascii="Arial" w:hAnsi="Arial" w:cs="Arial"/>
      </w:rPr>
      <w:t xml:space="preserve"> </w:t>
    </w:r>
    <w:r w:rsidRPr="004F7D60">
      <w:rPr>
        <w:rFonts w:ascii="Arial" w:hAnsi="Arial" w:cs="Arial"/>
        <w:sz w:val="16"/>
        <w:szCs w:val="16"/>
      </w:rPr>
      <w:t>www.lcvresearch.org</w:t>
    </w:r>
    <w:r w:rsidR="004F7D60" w:rsidRPr="004F7D60">
      <w:rPr>
        <w:rFonts w:ascii="Arial" w:hAnsi="Arial" w:cs="Arial"/>
        <w:sz w:val="16"/>
        <w:szCs w:val="16"/>
      </w:rPr>
      <w:t>/scibh</w:t>
    </w:r>
    <w:r w:rsidRPr="004F7D6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2953" w14:textId="77777777" w:rsidR="009215BF" w:rsidRDefault="009215BF" w:rsidP="00C25184">
      <w:pPr>
        <w:spacing w:after="0" w:line="240" w:lineRule="auto"/>
      </w:pPr>
      <w:r>
        <w:separator/>
      </w:r>
    </w:p>
  </w:footnote>
  <w:footnote w:type="continuationSeparator" w:id="0">
    <w:p w14:paraId="194F96EA" w14:textId="77777777" w:rsidR="009215BF" w:rsidRDefault="009215BF" w:rsidP="00C2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F6B" w14:textId="7EFD0751" w:rsidR="00C25184" w:rsidRDefault="00B37D09">
    <w:pPr>
      <w:pStyle w:val="Header"/>
    </w:pPr>
    <w:r>
      <w:rPr>
        <w:rFonts w:ascii="Verdana" w:hAnsi="Verdana"/>
        <w:b/>
        <w:bCs/>
        <w:noProof/>
        <w:color w:val="343637"/>
        <w:sz w:val="28"/>
        <w:szCs w:val="28"/>
      </w:rPr>
      <mc:AlternateContent>
        <mc:Choice Requires="wps">
          <w:drawing>
            <wp:anchor distT="0" distB="0" distL="114300" distR="114300" simplePos="0" relativeHeight="251691008" behindDoc="0" locked="0" layoutInCell="1" allowOverlap="1" wp14:anchorId="3F4839B6" wp14:editId="7F8130B7">
              <wp:simplePos x="0" y="0"/>
              <wp:positionH relativeFrom="column">
                <wp:posOffset>318770</wp:posOffset>
              </wp:positionH>
              <wp:positionV relativeFrom="paragraph">
                <wp:posOffset>570865</wp:posOffset>
              </wp:positionV>
              <wp:extent cx="2962275" cy="5238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962275" cy="523875"/>
                      </a:xfrm>
                      <a:prstGeom prst="rect">
                        <a:avLst/>
                      </a:prstGeom>
                      <a:solidFill>
                        <a:schemeClr val="lt1"/>
                      </a:solidFill>
                      <a:ln w="6350">
                        <a:noFill/>
                      </a:ln>
                    </wps:spPr>
                    <wps:txb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839B6" id="_x0000_t202" coordsize="21600,21600" o:spt="202" path="m,l,21600r21600,l21600,xe">
              <v:stroke joinstyle="miter"/>
              <v:path gradientshapeok="t" o:connecttype="rect"/>
            </v:shapetype>
            <v:shape id="Text Box 6" o:spid="_x0000_s1026" type="#_x0000_t202" style="position:absolute;margin-left:25.1pt;margin-top:44.95pt;width:233.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" fillcolor="white [3201]" stroked="f" strokeweight=".5pt">
              <v:textbo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v:textbox>
            </v:shape>
          </w:pict>
        </mc:Fallback>
      </mc:AlternateContent>
    </w:r>
    <w:r>
      <w:rPr>
        <w:noProof/>
      </w:rPr>
      <w:drawing>
        <wp:anchor distT="0" distB="0" distL="114300" distR="114300" simplePos="0" relativeHeight="251635712" behindDoc="0" locked="0" layoutInCell="1" allowOverlap="1" wp14:anchorId="4BA3321D" wp14:editId="6DF883E3">
          <wp:simplePos x="0" y="0"/>
          <wp:positionH relativeFrom="column">
            <wp:posOffset>-619125</wp:posOffset>
          </wp:positionH>
          <wp:positionV relativeFrom="paragraph">
            <wp:posOffset>-238760</wp:posOffset>
          </wp:positionV>
          <wp:extent cx="3900170" cy="1085215"/>
          <wp:effectExtent l="0" t="0" r="5080" b="635"/>
          <wp:wrapTopAndBottom/>
          <wp:docPr id="925261772" name="Picture 92526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00170" cy="1085215"/>
                  </a:xfrm>
                  <a:prstGeom prst="rect">
                    <a:avLst/>
                  </a:prstGeom>
                </pic:spPr>
              </pic:pic>
            </a:graphicData>
          </a:graphic>
          <wp14:sizeRelH relativeFrom="margin">
            <wp14:pctWidth>0</wp14:pctWidth>
          </wp14:sizeRelH>
          <wp14:sizeRelV relativeFrom="margin">
            <wp14:pctHeight>0</wp14:pctHeight>
          </wp14:sizeRelV>
        </wp:anchor>
      </w:drawing>
    </w:r>
    <w:r w:rsidR="00361FFB">
      <w:rPr>
        <w:rFonts w:ascii="Verdana" w:hAnsi="Verdana"/>
        <w:b/>
        <w:bCs/>
        <w:noProof/>
        <w:color w:val="343637"/>
        <w:sz w:val="28"/>
        <w:szCs w:val="28"/>
      </w:rPr>
      <w:drawing>
        <wp:anchor distT="0" distB="0" distL="114300" distR="114300" simplePos="0" relativeHeight="251697152" behindDoc="0" locked="0" layoutInCell="1" allowOverlap="1" wp14:anchorId="1868B6F6" wp14:editId="07AD4E0E">
          <wp:simplePos x="0" y="0"/>
          <wp:positionH relativeFrom="column">
            <wp:posOffset>4105275</wp:posOffset>
          </wp:positionH>
          <wp:positionV relativeFrom="paragraph">
            <wp:posOffset>85090</wp:posOffset>
          </wp:positionV>
          <wp:extent cx="733425" cy="737870"/>
          <wp:effectExtent l="0" t="0" r="9525" b="5080"/>
          <wp:wrapThrough wrapText="bothSides">
            <wp:wrapPolygon edited="0">
              <wp:start x="0" y="0"/>
              <wp:lineTo x="0" y="21191"/>
              <wp:lineTo x="21319" y="21191"/>
              <wp:lineTo x="21319" y="0"/>
              <wp:lineTo x="0" y="0"/>
            </wp:wrapPolygon>
          </wp:wrapThrough>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33425" cy="737870"/>
                  </a:xfrm>
                  <a:prstGeom prst="rect">
                    <a:avLst/>
                  </a:prstGeom>
                </pic:spPr>
              </pic:pic>
            </a:graphicData>
          </a:graphic>
          <wp14:sizeRelH relativeFrom="margin">
            <wp14:pctWidth>0</wp14:pctWidth>
          </wp14:sizeRelH>
          <wp14:sizeRelV relativeFrom="margin">
            <wp14:pctHeight>0</wp14:pctHeight>
          </wp14:sizeRelV>
        </wp:anchor>
      </w:drawing>
    </w:r>
    <w:r w:rsidR="00147D96">
      <w:rPr>
        <w:rFonts w:ascii="Verdana" w:hAnsi="Verdana"/>
        <w:b/>
        <w:bCs/>
        <w:noProof/>
        <w:color w:val="343637"/>
        <w:sz w:val="28"/>
        <w:szCs w:val="28"/>
      </w:rPr>
      <w:drawing>
        <wp:anchor distT="0" distB="0" distL="114300" distR="114300" simplePos="0" relativeHeight="251676672" behindDoc="0" locked="0" layoutInCell="1" allowOverlap="1" wp14:anchorId="26557351" wp14:editId="40AB3B51">
          <wp:simplePos x="0" y="0"/>
          <wp:positionH relativeFrom="column">
            <wp:posOffset>5019675</wp:posOffset>
          </wp:positionH>
          <wp:positionV relativeFrom="paragraph">
            <wp:posOffset>66675</wp:posOffset>
          </wp:positionV>
          <wp:extent cx="1196340" cy="758825"/>
          <wp:effectExtent l="0" t="0" r="3810" b="3175"/>
          <wp:wrapThrough wrapText="bothSides">
            <wp:wrapPolygon edited="0">
              <wp:start x="0" y="0"/>
              <wp:lineTo x="0" y="21148"/>
              <wp:lineTo x="21325" y="21148"/>
              <wp:lineTo x="21325"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63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C61FF"/>
    <w:multiLevelType w:val="hybridMultilevel"/>
    <w:tmpl w:val="5EDE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84"/>
    <w:rsid w:val="00024A62"/>
    <w:rsid w:val="00054405"/>
    <w:rsid w:val="0007445F"/>
    <w:rsid w:val="000D0F25"/>
    <w:rsid w:val="000D77D8"/>
    <w:rsid w:val="000D7947"/>
    <w:rsid w:val="000F7408"/>
    <w:rsid w:val="00147D96"/>
    <w:rsid w:val="00171F4F"/>
    <w:rsid w:val="0017356A"/>
    <w:rsid w:val="001C4260"/>
    <w:rsid w:val="00280039"/>
    <w:rsid w:val="002D7856"/>
    <w:rsid w:val="002E55E1"/>
    <w:rsid w:val="00324888"/>
    <w:rsid w:val="003352B0"/>
    <w:rsid w:val="00361FFB"/>
    <w:rsid w:val="00412F14"/>
    <w:rsid w:val="0042306D"/>
    <w:rsid w:val="0043202D"/>
    <w:rsid w:val="00432AC2"/>
    <w:rsid w:val="00443D74"/>
    <w:rsid w:val="004557FD"/>
    <w:rsid w:val="00456155"/>
    <w:rsid w:val="00456647"/>
    <w:rsid w:val="004A4D91"/>
    <w:rsid w:val="004B7C74"/>
    <w:rsid w:val="004F7D60"/>
    <w:rsid w:val="00555284"/>
    <w:rsid w:val="00567FEE"/>
    <w:rsid w:val="00585103"/>
    <w:rsid w:val="005C2332"/>
    <w:rsid w:val="005F53F1"/>
    <w:rsid w:val="006850C8"/>
    <w:rsid w:val="006F0251"/>
    <w:rsid w:val="006F74E7"/>
    <w:rsid w:val="00726A68"/>
    <w:rsid w:val="007500B7"/>
    <w:rsid w:val="00752DFF"/>
    <w:rsid w:val="007645CA"/>
    <w:rsid w:val="007D6BAA"/>
    <w:rsid w:val="007F726C"/>
    <w:rsid w:val="00820C03"/>
    <w:rsid w:val="00822617"/>
    <w:rsid w:val="00825DAD"/>
    <w:rsid w:val="00851973"/>
    <w:rsid w:val="00854EE8"/>
    <w:rsid w:val="008B4F07"/>
    <w:rsid w:val="009054FA"/>
    <w:rsid w:val="0091472F"/>
    <w:rsid w:val="009215BF"/>
    <w:rsid w:val="00A77550"/>
    <w:rsid w:val="00AB14A2"/>
    <w:rsid w:val="00AB1E98"/>
    <w:rsid w:val="00AD09BC"/>
    <w:rsid w:val="00AE1570"/>
    <w:rsid w:val="00B121C9"/>
    <w:rsid w:val="00B37D09"/>
    <w:rsid w:val="00BC67C9"/>
    <w:rsid w:val="00C05579"/>
    <w:rsid w:val="00C1215E"/>
    <w:rsid w:val="00C25184"/>
    <w:rsid w:val="00C7724F"/>
    <w:rsid w:val="00CE030B"/>
    <w:rsid w:val="00D24850"/>
    <w:rsid w:val="00D665B6"/>
    <w:rsid w:val="00D7495D"/>
    <w:rsid w:val="00D82F2D"/>
    <w:rsid w:val="00DB0620"/>
    <w:rsid w:val="00DB70B7"/>
    <w:rsid w:val="00E012CC"/>
    <w:rsid w:val="00F42C93"/>
    <w:rsid w:val="00F539C1"/>
    <w:rsid w:val="00FC405D"/>
    <w:rsid w:val="00FE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1C9DF"/>
  <w15:chartTrackingRefBased/>
  <w15:docId w15:val="{37F43808-9B05-43E4-BC74-77BEE5F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184"/>
  </w:style>
  <w:style w:type="paragraph" w:styleId="Footer">
    <w:name w:val="footer"/>
    <w:basedOn w:val="Normal"/>
    <w:link w:val="FooterChar"/>
    <w:uiPriority w:val="99"/>
    <w:unhideWhenUsed/>
    <w:rsid w:val="00C25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184"/>
  </w:style>
  <w:style w:type="paragraph" w:styleId="ListParagraph">
    <w:name w:val="List Paragraph"/>
    <w:basedOn w:val="Normal"/>
    <w:uiPriority w:val="34"/>
    <w:qFormat/>
    <w:rsid w:val="0041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Lapp</dc:creator>
  <cp:keywords/>
  <dc:description/>
  <cp:lastModifiedBy>Allison L. Acree</cp:lastModifiedBy>
  <cp:revision>55</cp:revision>
  <dcterms:created xsi:type="dcterms:W3CDTF">2021-09-10T12:10:00Z</dcterms:created>
  <dcterms:modified xsi:type="dcterms:W3CDTF">2021-09-10T16:04:00Z</dcterms:modified>
</cp:coreProperties>
</file>