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1954" w14:textId="760D7AAD" w:rsidR="00567FEE" w:rsidRDefault="00567FEE" w:rsidP="007F726C">
      <w:pPr>
        <w:jc w:val="center"/>
      </w:pPr>
    </w:p>
    <w:p w14:paraId="7E282DD0" w14:textId="630C1E64" w:rsidR="007F726C" w:rsidRDefault="00A81776" w:rsidP="007F726C">
      <w:pPr>
        <w:jc w:val="center"/>
        <w:rPr>
          <w:rFonts w:ascii="Arial" w:hAnsi="Arial" w:cs="Arial"/>
          <w:b/>
          <w:bCs/>
          <w:sz w:val="24"/>
          <w:szCs w:val="24"/>
        </w:rPr>
      </w:pPr>
      <w:r>
        <w:rPr>
          <w:rFonts w:ascii="Arial" w:hAnsi="Arial" w:cs="Arial"/>
          <w:b/>
          <w:bCs/>
          <w:sz w:val="24"/>
          <w:szCs w:val="24"/>
        </w:rPr>
        <w:t>AHEAD 3-45 Study</w:t>
      </w:r>
    </w:p>
    <w:p w14:paraId="7C0E943C" w14:textId="7A8C0E2B" w:rsidR="00A81776" w:rsidRPr="00A81776" w:rsidRDefault="0096175F" w:rsidP="00A81776">
      <w:pPr>
        <w:ind w:firstLine="720"/>
        <w:contextualSpacing/>
        <w:rPr>
          <w:rFonts w:ascii="Arial" w:hAnsi="Arial" w:cs="Arial"/>
          <w:sz w:val="21"/>
          <w:szCs w:val="21"/>
        </w:rPr>
      </w:pPr>
      <w:r>
        <w:rPr>
          <w:rFonts w:ascii="Arial" w:hAnsi="Arial" w:cs="Arial"/>
          <w:sz w:val="21"/>
          <w:szCs w:val="21"/>
        </w:rPr>
        <w:t>This is a placebo-controlled, double-blind</w:t>
      </w:r>
      <w:r w:rsidR="004979F8">
        <w:rPr>
          <w:rFonts w:ascii="Arial" w:hAnsi="Arial" w:cs="Arial"/>
          <w:sz w:val="21"/>
          <w:szCs w:val="21"/>
        </w:rPr>
        <w:t xml:space="preserve">, </w:t>
      </w:r>
      <w:r w:rsidR="007B6757">
        <w:rPr>
          <w:rFonts w:ascii="Arial" w:hAnsi="Arial" w:cs="Arial"/>
          <w:sz w:val="21"/>
          <w:szCs w:val="21"/>
        </w:rPr>
        <w:t>216-week</w:t>
      </w:r>
      <w:r w:rsidR="004979F8">
        <w:rPr>
          <w:rFonts w:ascii="Arial" w:hAnsi="Arial" w:cs="Arial"/>
          <w:sz w:val="21"/>
          <w:szCs w:val="21"/>
        </w:rPr>
        <w:t xml:space="preserve"> </w:t>
      </w:r>
      <w:r w:rsidR="00A81776" w:rsidRPr="00A81776">
        <w:rPr>
          <w:rFonts w:ascii="Arial" w:hAnsi="Arial" w:cs="Arial"/>
          <w:sz w:val="21"/>
          <w:szCs w:val="21"/>
        </w:rPr>
        <w:t xml:space="preserve">study </w:t>
      </w:r>
      <w:r w:rsidR="007B6757">
        <w:rPr>
          <w:rFonts w:ascii="Arial" w:hAnsi="Arial" w:cs="Arial"/>
          <w:sz w:val="21"/>
          <w:szCs w:val="21"/>
        </w:rPr>
        <w:t xml:space="preserve">sponsored by Eisai, Inc. </w:t>
      </w:r>
      <w:r w:rsidR="00A81776" w:rsidRPr="00A81776">
        <w:rPr>
          <w:rFonts w:ascii="Arial" w:hAnsi="Arial" w:cs="Arial"/>
          <w:sz w:val="21"/>
          <w:szCs w:val="21"/>
        </w:rPr>
        <w:t xml:space="preserve">to evaluate </w:t>
      </w:r>
      <w:r w:rsidR="00FB4D73">
        <w:rPr>
          <w:rFonts w:ascii="Arial" w:hAnsi="Arial" w:cs="Arial"/>
          <w:sz w:val="21"/>
          <w:szCs w:val="21"/>
        </w:rPr>
        <w:t xml:space="preserve">the </w:t>
      </w:r>
      <w:r w:rsidR="00A81776" w:rsidRPr="00A81776">
        <w:rPr>
          <w:rFonts w:ascii="Arial" w:hAnsi="Arial" w:cs="Arial"/>
          <w:sz w:val="21"/>
          <w:szCs w:val="21"/>
        </w:rPr>
        <w:t xml:space="preserve">efficacy and safety of treatment with BAN2401 in participants with </w:t>
      </w:r>
      <w:r w:rsidR="003B3E26">
        <w:rPr>
          <w:rFonts w:ascii="Arial" w:hAnsi="Arial" w:cs="Arial"/>
          <w:sz w:val="21"/>
          <w:szCs w:val="21"/>
        </w:rPr>
        <w:t>“</w:t>
      </w:r>
      <w:r w:rsidR="00A81776" w:rsidRPr="00A81776">
        <w:rPr>
          <w:rFonts w:ascii="Arial" w:hAnsi="Arial" w:cs="Arial"/>
          <w:sz w:val="21"/>
          <w:szCs w:val="21"/>
        </w:rPr>
        <w:t>preclinical Alzheimer's Disease</w:t>
      </w:r>
      <w:r w:rsidR="003B3E26">
        <w:rPr>
          <w:rFonts w:ascii="Arial" w:hAnsi="Arial" w:cs="Arial"/>
          <w:sz w:val="21"/>
          <w:szCs w:val="21"/>
        </w:rPr>
        <w:t>”</w:t>
      </w:r>
      <w:r w:rsidR="00A81776" w:rsidRPr="00A81776">
        <w:rPr>
          <w:rFonts w:ascii="Arial" w:hAnsi="Arial" w:cs="Arial"/>
          <w:sz w:val="21"/>
          <w:szCs w:val="21"/>
        </w:rPr>
        <w:t xml:space="preserve"> and elevated amyloid </w:t>
      </w:r>
      <w:r w:rsidR="00913E17">
        <w:rPr>
          <w:rFonts w:ascii="Arial" w:hAnsi="Arial" w:cs="Arial"/>
          <w:sz w:val="21"/>
          <w:szCs w:val="21"/>
        </w:rPr>
        <w:t xml:space="preserve">(A45 trial) </w:t>
      </w:r>
      <w:r w:rsidR="00A81776" w:rsidRPr="00A81776">
        <w:rPr>
          <w:rFonts w:ascii="Arial" w:hAnsi="Arial" w:cs="Arial"/>
          <w:sz w:val="21"/>
          <w:szCs w:val="21"/>
        </w:rPr>
        <w:t xml:space="preserve">and participants with </w:t>
      </w:r>
      <w:r w:rsidR="003B3E26">
        <w:rPr>
          <w:rFonts w:ascii="Arial" w:hAnsi="Arial" w:cs="Arial"/>
          <w:sz w:val="21"/>
          <w:szCs w:val="21"/>
        </w:rPr>
        <w:t>“</w:t>
      </w:r>
      <w:r w:rsidR="00A81776" w:rsidRPr="00A81776">
        <w:rPr>
          <w:rFonts w:ascii="Arial" w:hAnsi="Arial" w:cs="Arial"/>
          <w:sz w:val="21"/>
          <w:szCs w:val="21"/>
        </w:rPr>
        <w:t>early preclinical Alzheimer's Disease</w:t>
      </w:r>
      <w:r w:rsidR="003B3E26">
        <w:rPr>
          <w:rFonts w:ascii="Arial" w:hAnsi="Arial" w:cs="Arial"/>
          <w:sz w:val="21"/>
          <w:szCs w:val="21"/>
        </w:rPr>
        <w:t>”</w:t>
      </w:r>
      <w:r w:rsidR="00A81776" w:rsidRPr="00A81776">
        <w:rPr>
          <w:rFonts w:ascii="Arial" w:hAnsi="Arial" w:cs="Arial"/>
          <w:sz w:val="21"/>
          <w:szCs w:val="21"/>
        </w:rPr>
        <w:t xml:space="preserve"> and intermediate amyloid</w:t>
      </w:r>
      <w:r w:rsidR="00913E17">
        <w:rPr>
          <w:rFonts w:ascii="Arial" w:hAnsi="Arial" w:cs="Arial"/>
          <w:sz w:val="21"/>
          <w:szCs w:val="21"/>
        </w:rPr>
        <w:t xml:space="preserve"> (A3 trial)</w:t>
      </w:r>
      <w:r w:rsidR="00A81776" w:rsidRPr="00A81776">
        <w:rPr>
          <w:rFonts w:ascii="Arial" w:hAnsi="Arial" w:cs="Arial"/>
          <w:sz w:val="21"/>
          <w:szCs w:val="21"/>
        </w:rPr>
        <w:t>.</w:t>
      </w:r>
      <w:r w:rsidR="00305751">
        <w:rPr>
          <w:rFonts w:ascii="Arial" w:hAnsi="Arial" w:cs="Arial"/>
          <w:sz w:val="21"/>
          <w:szCs w:val="21"/>
        </w:rPr>
        <w:t xml:space="preserve">  </w:t>
      </w:r>
      <w:r w:rsidR="00EF0CFB">
        <w:rPr>
          <w:rFonts w:ascii="Arial" w:hAnsi="Arial" w:cs="Arial"/>
          <w:sz w:val="21"/>
          <w:szCs w:val="21"/>
        </w:rPr>
        <w:t xml:space="preserve">Approximately </w:t>
      </w:r>
      <w:r w:rsidR="0073057C">
        <w:rPr>
          <w:rFonts w:ascii="Arial" w:hAnsi="Arial" w:cs="Arial"/>
          <w:sz w:val="21"/>
          <w:szCs w:val="21"/>
        </w:rPr>
        <w:t>1,</w:t>
      </w:r>
      <w:r w:rsidR="00587233">
        <w:rPr>
          <w:rFonts w:ascii="Arial" w:hAnsi="Arial" w:cs="Arial"/>
          <w:sz w:val="21"/>
          <w:szCs w:val="21"/>
        </w:rPr>
        <w:t>4</w:t>
      </w:r>
      <w:r w:rsidR="0073057C">
        <w:rPr>
          <w:rFonts w:ascii="Arial" w:hAnsi="Arial" w:cs="Arial"/>
          <w:sz w:val="21"/>
          <w:szCs w:val="21"/>
        </w:rPr>
        <w:t>00 s</w:t>
      </w:r>
      <w:r w:rsidR="00305751">
        <w:rPr>
          <w:rFonts w:ascii="Arial" w:hAnsi="Arial" w:cs="Arial"/>
          <w:sz w:val="21"/>
          <w:szCs w:val="21"/>
        </w:rPr>
        <w:t xml:space="preserve">ubjects </w:t>
      </w:r>
      <w:r w:rsidR="008E1AC3">
        <w:rPr>
          <w:rFonts w:ascii="Arial" w:hAnsi="Arial" w:cs="Arial"/>
          <w:sz w:val="21"/>
          <w:szCs w:val="21"/>
        </w:rPr>
        <w:t xml:space="preserve">total </w:t>
      </w:r>
      <w:r w:rsidR="00EF0CFB">
        <w:rPr>
          <w:rFonts w:ascii="Arial" w:hAnsi="Arial" w:cs="Arial"/>
          <w:sz w:val="21"/>
          <w:szCs w:val="21"/>
        </w:rPr>
        <w:t xml:space="preserve">will be enrolled </w:t>
      </w:r>
      <w:r w:rsidR="0073057C">
        <w:rPr>
          <w:rFonts w:ascii="Arial" w:hAnsi="Arial" w:cs="Arial"/>
          <w:sz w:val="21"/>
          <w:szCs w:val="21"/>
        </w:rPr>
        <w:t xml:space="preserve">across sites worldwide </w:t>
      </w:r>
      <w:r w:rsidR="005362FB">
        <w:rPr>
          <w:rFonts w:ascii="Arial" w:hAnsi="Arial" w:cs="Arial"/>
          <w:sz w:val="21"/>
          <w:szCs w:val="21"/>
        </w:rPr>
        <w:t>–</w:t>
      </w:r>
      <w:r w:rsidR="00EF0CFB">
        <w:rPr>
          <w:rFonts w:ascii="Arial" w:hAnsi="Arial" w:cs="Arial"/>
          <w:sz w:val="21"/>
          <w:szCs w:val="21"/>
        </w:rPr>
        <w:t xml:space="preserve"> </w:t>
      </w:r>
      <w:r w:rsidR="005362FB">
        <w:rPr>
          <w:rFonts w:ascii="Arial" w:hAnsi="Arial" w:cs="Arial"/>
          <w:sz w:val="21"/>
          <w:szCs w:val="21"/>
        </w:rPr>
        <w:t xml:space="preserve">400 in the A3 trial and 1,000 in the A45 trial.  All participants </w:t>
      </w:r>
      <w:r w:rsidR="00305751">
        <w:rPr>
          <w:rFonts w:ascii="Arial" w:hAnsi="Arial" w:cs="Arial"/>
          <w:sz w:val="21"/>
          <w:szCs w:val="21"/>
        </w:rPr>
        <w:t xml:space="preserve">will be randomly assigned </w:t>
      </w:r>
      <w:r w:rsidR="0073057C">
        <w:rPr>
          <w:rFonts w:ascii="Arial" w:hAnsi="Arial" w:cs="Arial"/>
          <w:sz w:val="21"/>
          <w:szCs w:val="21"/>
        </w:rPr>
        <w:t>on a 1:1 ratio to receive either</w:t>
      </w:r>
      <w:r w:rsidR="005362FB">
        <w:rPr>
          <w:rFonts w:ascii="Arial" w:hAnsi="Arial" w:cs="Arial"/>
          <w:sz w:val="21"/>
          <w:szCs w:val="21"/>
        </w:rPr>
        <w:t xml:space="preserve"> </w:t>
      </w:r>
      <w:r w:rsidR="0073057C">
        <w:rPr>
          <w:rFonts w:ascii="Arial" w:hAnsi="Arial" w:cs="Arial"/>
          <w:sz w:val="21"/>
          <w:szCs w:val="21"/>
        </w:rPr>
        <w:t>active study drug (BAN2401) or placebo</w:t>
      </w:r>
      <w:r w:rsidR="00587233">
        <w:rPr>
          <w:rFonts w:ascii="Arial" w:hAnsi="Arial" w:cs="Arial"/>
          <w:sz w:val="21"/>
          <w:szCs w:val="21"/>
        </w:rPr>
        <w:t xml:space="preserve"> via </w:t>
      </w:r>
      <w:r w:rsidR="00C265AB">
        <w:rPr>
          <w:rFonts w:ascii="Arial" w:hAnsi="Arial" w:cs="Arial"/>
          <w:sz w:val="21"/>
          <w:szCs w:val="21"/>
        </w:rPr>
        <w:t>intravenous</w:t>
      </w:r>
      <w:r w:rsidR="00587233">
        <w:rPr>
          <w:rFonts w:ascii="Arial" w:hAnsi="Arial" w:cs="Arial"/>
          <w:sz w:val="21"/>
          <w:szCs w:val="21"/>
        </w:rPr>
        <w:t xml:space="preserve"> infusion.</w:t>
      </w:r>
    </w:p>
    <w:p w14:paraId="22A3DAAF" w14:textId="77777777" w:rsidR="00A81776" w:rsidRDefault="00A81776" w:rsidP="00A81776">
      <w:pPr>
        <w:contextualSpacing/>
        <w:rPr>
          <w:rFonts w:ascii="Arial" w:hAnsi="Arial" w:cs="Arial"/>
          <w:sz w:val="21"/>
          <w:szCs w:val="21"/>
        </w:rPr>
      </w:pPr>
    </w:p>
    <w:p w14:paraId="10C60FEA" w14:textId="3595D9BF" w:rsidR="00054405" w:rsidRPr="00D7495D" w:rsidRDefault="00AE1570" w:rsidP="00BC67C9">
      <w:pPr>
        <w:contextualSpacing/>
        <w:rPr>
          <w:rFonts w:ascii="Arial" w:hAnsi="Arial" w:cs="Arial"/>
          <w:b/>
          <w:bCs/>
        </w:rPr>
      </w:pPr>
      <w:r w:rsidRPr="00D7495D">
        <w:rPr>
          <w:rFonts w:ascii="Arial" w:hAnsi="Arial" w:cs="Arial"/>
          <w:b/>
          <w:bCs/>
          <w:sz w:val="23"/>
          <w:szCs w:val="23"/>
        </w:rPr>
        <w:t>Category</w:t>
      </w:r>
      <w:r w:rsidR="00054405" w:rsidRPr="00D7495D">
        <w:rPr>
          <w:rFonts w:ascii="Arial" w:hAnsi="Arial" w:cs="Arial"/>
          <w:b/>
          <w:bCs/>
          <w:sz w:val="23"/>
          <w:szCs w:val="23"/>
        </w:rPr>
        <w:t>:</w:t>
      </w:r>
      <w:r w:rsidR="00054405">
        <w:rPr>
          <w:rFonts w:ascii="Arial" w:hAnsi="Arial" w:cs="Arial"/>
          <w:b/>
          <w:bCs/>
          <w:sz w:val="24"/>
          <w:szCs w:val="24"/>
        </w:rPr>
        <w:t xml:space="preserve"> </w:t>
      </w:r>
      <w:r w:rsidR="00054405" w:rsidRPr="00D7495D">
        <w:rPr>
          <w:rFonts w:ascii="Arial" w:hAnsi="Arial" w:cs="Arial"/>
          <w:sz w:val="21"/>
          <w:szCs w:val="21"/>
        </w:rPr>
        <w:t>Alzheimer’s Disease Research</w:t>
      </w:r>
    </w:p>
    <w:p w14:paraId="50CF5651" w14:textId="77777777" w:rsidR="00432AC2" w:rsidRDefault="00432AC2" w:rsidP="00432AC2">
      <w:pPr>
        <w:contextualSpacing/>
        <w:rPr>
          <w:rFonts w:ascii="Arial" w:hAnsi="Arial" w:cs="Arial"/>
          <w:b/>
          <w:bCs/>
          <w:sz w:val="24"/>
          <w:szCs w:val="24"/>
        </w:rPr>
      </w:pPr>
    </w:p>
    <w:p w14:paraId="7016B923" w14:textId="0CF4DB90" w:rsidR="00B121C9" w:rsidRDefault="00B121C9" w:rsidP="00432AC2">
      <w:pPr>
        <w:contextualSpacing/>
        <w:rPr>
          <w:rFonts w:ascii="Arial" w:hAnsi="Arial" w:cs="Arial"/>
        </w:rPr>
      </w:pPr>
      <w:r w:rsidRPr="00D7495D">
        <w:rPr>
          <w:rFonts w:ascii="Arial" w:hAnsi="Arial" w:cs="Arial"/>
          <w:b/>
          <w:bCs/>
          <w:sz w:val="23"/>
          <w:szCs w:val="23"/>
        </w:rPr>
        <w:t>Study Population</w:t>
      </w:r>
      <w:r w:rsidR="0017356A" w:rsidRPr="00D7495D">
        <w:rPr>
          <w:rFonts w:ascii="Arial" w:hAnsi="Arial" w:cs="Arial"/>
          <w:b/>
          <w:bCs/>
          <w:sz w:val="23"/>
          <w:szCs w:val="23"/>
        </w:rPr>
        <w:t>:</w:t>
      </w:r>
      <w:r w:rsidR="0017356A">
        <w:rPr>
          <w:rFonts w:ascii="Arial" w:hAnsi="Arial" w:cs="Arial"/>
          <w:b/>
          <w:bCs/>
          <w:sz w:val="24"/>
          <w:szCs w:val="24"/>
        </w:rPr>
        <w:t xml:space="preserve"> </w:t>
      </w:r>
      <w:r w:rsidR="003E4FE6">
        <w:rPr>
          <w:rFonts w:ascii="Arial" w:hAnsi="Arial" w:cs="Arial"/>
          <w:sz w:val="21"/>
          <w:szCs w:val="21"/>
        </w:rPr>
        <w:t>Adults</w:t>
      </w:r>
      <w:r w:rsidR="0017356A" w:rsidRPr="00D7495D">
        <w:rPr>
          <w:rFonts w:ascii="Arial" w:hAnsi="Arial" w:cs="Arial"/>
          <w:sz w:val="21"/>
          <w:szCs w:val="21"/>
        </w:rPr>
        <w:t xml:space="preserve"> </w:t>
      </w:r>
      <w:r w:rsidR="00D24850" w:rsidRPr="00D7495D">
        <w:rPr>
          <w:rFonts w:ascii="Arial" w:hAnsi="Arial" w:cs="Arial"/>
          <w:sz w:val="21"/>
          <w:szCs w:val="21"/>
        </w:rPr>
        <w:t>with</w:t>
      </w:r>
      <w:r w:rsidR="0017356A" w:rsidRPr="00D7495D">
        <w:rPr>
          <w:rFonts w:ascii="Arial" w:hAnsi="Arial" w:cs="Arial"/>
          <w:sz w:val="21"/>
          <w:szCs w:val="21"/>
        </w:rPr>
        <w:t xml:space="preserve"> </w:t>
      </w:r>
      <w:r w:rsidR="00431B43">
        <w:rPr>
          <w:rFonts w:ascii="Arial" w:hAnsi="Arial" w:cs="Arial"/>
          <w:sz w:val="21"/>
          <w:szCs w:val="21"/>
        </w:rPr>
        <w:t>“</w:t>
      </w:r>
      <w:r w:rsidR="00375085">
        <w:rPr>
          <w:rFonts w:ascii="Arial" w:hAnsi="Arial" w:cs="Arial"/>
          <w:sz w:val="21"/>
          <w:szCs w:val="21"/>
        </w:rPr>
        <w:t>preclinical Alzheimer’s disease</w:t>
      </w:r>
      <w:r w:rsidR="00431B43">
        <w:rPr>
          <w:rFonts w:ascii="Arial" w:hAnsi="Arial" w:cs="Arial"/>
          <w:sz w:val="21"/>
          <w:szCs w:val="21"/>
        </w:rPr>
        <w:t>”</w:t>
      </w:r>
      <w:r w:rsidR="00F50BA9">
        <w:rPr>
          <w:rFonts w:ascii="Arial" w:hAnsi="Arial" w:cs="Arial"/>
          <w:sz w:val="21"/>
          <w:szCs w:val="21"/>
        </w:rPr>
        <w:t xml:space="preserve"> defined by elevated levels of brain amyloid or </w:t>
      </w:r>
      <w:r w:rsidR="00431B43">
        <w:rPr>
          <w:rFonts w:ascii="Arial" w:hAnsi="Arial" w:cs="Arial"/>
          <w:sz w:val="21"/>
          <w:szCs w:val="21"/>
        </w:rPr>
        <w:t>“</w:t>
      </w:r>
      <w:r w:rsidR="00F50BA9">
        <w:rPr>
          <w:rFonts w:ascii="Arial" w:hAnsi="Arial" w:cs="Arial"/>
          <w:sz w:val="21"/>
          <w:szCs w:val="21"/>
        </w:rPr>
        <w:t>early preclinical Alzheimer’s disease</w:t>
      </w:r>
      <w:r w:rsidR="00431B43">
        <w:rPr>
          <w:rFonts w:ascii="Arial" w:hAnsi="Arial" w:cs="Arial"/>
          <w:sz w:val="21"/>
          <w:szCs w:val="21"/>
        </w:rPr>
        <w:t>”</w:t>
      </w:r>
      <w:r w:rsidR="00F50BA9">
        <w:rPr>
          <w:rFonts w:ascii="Arial" w:hAnsi="Arial" w:cs="Arial"/>
          <w:sz w:val="21"/>
          <w:szCs w:val="21"/>
        </w:rPr>
        <w:t xml:space="preserve"> defined by intermediate levels of brain amyloid</w:t>
      </w:r>
    </w:p>
    <w:p w14:paraId="1007D447" w14:textId="17676982" w:rsidR="00D82F2D" w:rsidRDefault="00D82F2D" w:rsidP="00432AC2">
      <w:pPr>
        <w:contextualSpacing/>
        <w:rPr>
          <w:rFonts w:ascii="Arial" w:hAnsi="Arial" w:cs="Arial"/>
        </w:rPr>
      </w:pPr>
    </w:p>
    <w:p w14:paraId="75475F2A" w14:textId="0A0EACAD" w:rsidR="00D82F2D" w:rsidRPr="00AE1570" w:rsidRDefault="00AB1E98" w:rsidP="00432AC2">
      <w:pPr>
        <w:contextualSpacing/>
        <w:rPr>
          <w:rFonts w:ascii="Arial" w:hAnsi="Arial" w:cs="Arial"/>
          <w:b/>
          <w:bCs/>
          <w:sz w:val="24"/>
          <w:szCs w:val="24"/>
        </w:rPr>
      </w:pPr>
      <w:r>
        <w:rPr>
          <w:rFonts w:ascii="Arial" w:hAnsi="Arial" w:cs="Arial"/>
          <w:b/>
          <w:bCs/>
          <w:sz w:val="23"/>
          <w:szCs w:val="23"/>
        </w:rPr>
        <w:t>Study Length</w:t>
      </w:r>
      <w:r w:rsidR="00D82F2D" w:rsidRPr="00D7495D">
        <w:rPr>
          <w:rFonts w:ascii="Arial" w:hAnsi="Arial" w:cs="Arial"/>
          <w:b/>
          <w:bCs/>
          <w:sz w:val="23"/>
          <w:szCs w:val="23"/>
        </w:rPr>
        <w:t>:</w:t>
      </w:r>
      <w:r w:rsidR="00D82F2D">
        <w:rPr>
          <w:rFonts w:ascii="Arial" w:hAnsi="Arial" w:cs="Arial"/>
        </w:rPr>
        <w:t xml:space="preserve"> </w:t>
      </w:r>
      <w:r w:rsidR="006614DA">
        <w:rPr>
          <w:rFonts w:ascii="Arial" w:hAnsi="Arial" w:cs="Arial"/>
          <w:sz w:val="21"/>
          <w:szCs w:val="21"/>
        </w:rPr>
        <w:t>216 weeks of treatment</w:t>
      </w:r>
      <w:r w:rsidR="00B76E0B">
        <w:rPr>
          <w:rFonts w:ascii="Arial" w:hAnsi="Arial" w:cs="Arial"/>
          <w:sz w:val="21"/>
          <w:szCs w:val="21"/>
        </w:rPr>
        <w:t xml:space="preserve"> – A3 arm involves infusions every 4 weeks, A45 arm involves infusions every </w:t>
      </w:r>
      <w:r w:rsidR="002F5E48">
        <w:rPr>
          <w:rFonts w:ascii="Arial" w:hAnsi="Arial" w:cs="Arial"/>
          <w:sz w:val="21"/>
          <w:szCs w:val="21"/>
        </w:rPr>
        <w:t>2 weeks for 2 years, then every 4 weeks for 2 years.</w:t>
      </w:r>
    </w:p>
    <w:p w14:paraId="292BF5F4" w14:textId="77777777" w:rsidR="00054405" w:rsidRDefault="00054405" w:rsidP="00432AC2">
      <w:pPr>
        <w:contextualSpacing/>
        <w:rPr>
          <w:rFonts w:ascii="Arial" w:hAnsi="Arial" w:cs="Arial"/>
          <w:b/>
          <w:bCs/>
          <w:sz w:val="24"/>
          <w:szCs w:val="24"/>
        </w:rPr>
      </w:pPr>
    </w:p>
    <w:p w14:paraId="24D4D5FC" w14:textId="513EBDAA" w:rsidR="00B121C9" w:rsidRPr="00D7495D" w:rsidRDefault="00B121C9" w:rsidP="00955D03">
      <w:pPr>
        <w:contextualSpacing/>
        <w:rPr>
          <w:rFonts w:ascii="Arial" w:hAnsi="Arial" w:cs="Arial"/>
          <w:b/>
          <w:bCs/>
          <w:sz w:val="23"/>
          <w:szCs w:val="23"/>
        </w:rPr>
      </w:pPr>
      <w:r w:rsidRPr="00D7495D">
        <w:rPr>
          <w:rFonts w:ascii="Arial" w:hAnsi="Arial" w:cs="Arial"/>
          <w:b/>
          <w:bCs/>
          <w:sz w:val="23"/>
          <w:szCs w:val="23"/>
        </w:rPr>
        <w:t>Requirements</w:t>
      </w:r>
      <w:r w:rsidR="00752DFF">
        <w:rPr>
          <w:rFonts w:ascii="Arial" w:hAnsi="Arial" w:cs="Arial"/>
          <w:b/>
          <w:bCs/>
          <w:sz w:val="23"/>
          <w:szCs w:val="23"/>
        </w:rPr>
        <w:t>:</w:t>
      </w:r>
    </w:p>
    <w:p w14:paraId="5FACB379" w14:textId="387486B5" w:rsidR="00054405" w:rsidRDefault="00955D03" w:rsidP="00955D03">
      <w:pPr>
        <w:pStyle w:val="ListParagraph"/>
        <w:numPr>
          <w:ilvl w:val="0"/>
          <w:numId w:val="1"/>
        </w:numPr>
        <w:rPr>
          <w:rFonts w:ascii="Arial" w:hAnsi="Arial" w:cs="Arial"/>
          <w:sz w:val="21"/>
          <w:szCs w:val="21"/>
        </w:rPr>
      </w:pPr>
      <w:r>
        <w:rPr>
          <w:rFonts w:ascii="Arial" w:hAnsi="Arial" w:cs="Arial"/>
          <w:sz w:val="21"/>
          <w:szCs w:val="21"/>
        </w:rPr>
        <w:t>Adults</w:t>
      </w:r>
      <w:r w:rsidR="00CA60D0">
        <w:rPr>
          <w:rFonts w:ascii="Arial" w:hAnsi="Arial" w:cs="Arial"/>
          <w:sz w:val="21"/>
          <w:szCs w:val="21"/>
        </w:rPr>
        <w:t xml:space="preserve"> 55-80 years old</w:t>
      </w:r>
      <w:r w:rsidR="007C1245">
        <w:rPr>
          <w:rFonts w:ascii="Arial" w:hAnsi="Arial" w:cs="Arial"/>
          <w:sz w:val="21"/>
          <w:szCs w:val="21"/>
        </w:rPr>
        <w:t xml:space="preserve"> </w:t>
      </w:r>
    </w:p>
    <w:p w14:paraId="59DD0D8F" w14:textId="7887ED40" w:rsidR="009048E3" w:rsidRDefault="00C47294" w:rsidP="00D7495D">
      <w:pPr>
        <w:pStyle w:val="ListParagraph"/>
        <w:numPr>
          <w:ilvl w:val="0"/>
          <w:numId w:val="1"/>
        </w:numPr>
        <w:rPr>
          <w:rFonts w:ascii="Arial" w:hAnsi="Arial" w:cs="Arial"/>
          <w:sz w:val="21"/>
          <w:szCs w:val="21"/>
        </w:rPr>
      </w:pPr>
      <w:r>
        <w:rPr>
          <w:rFonts w:ascii="Arial" w:hAnsi="Arial" w:cs="Arial"/>
          <w:sz w:val="21"/>
          <w:szCs w:val="21"/>
        </w:rPr>
        <w:t xml:space="preserve">Must </w:t>
      </w:r>
      <w:r w:rsidR="00932638">
        <w:rPr>
          <w:rFonts w:ascii="Arial" w:hAnsi="Arial" w:cs="Arial"/>
          <w:sz w:val="21"/>
          <w:szCs w:val="21"/>
        </w:rPr>
        <w:t xml:space="preserve">be cognitively normal, but </w:t>
      </w:r>
      <w:r>
        <w:rPr>
          <w:rFonts w:ascii="Arial" w:hAnsi="Arial" w:cs="Arial"/>
          <w:sz w:val="21"/>
          <w:szCs w:val="21"/>
        </w:rPr>
        <w:t>have e</w:t>
      </w:r>
      <w:r w:rsidR="00832145">
        <w:rPr>
          <w:rFonts w:ascii="Arial" w:hAnsi="Arial" w:cs="Arial"/>
          <w:sz w:val="21"/>
          <w:szCs w:val="21"/>
        </w:rPr>
        <w:t xml:space="preserve">levated or intermediate levels of brain amyloid </w:t>
      </w:r>
      <w:r w:rsidR="00D50910">
        <w:rPr>
          <w:rFonts w:ascii="Arial" w:hAnsi="Arial" w:cs="Arial"/>
          <w:sz w:val="21"/>
          <w:szCs w:val="21"/>
        </w:rPr>
        <w:t xml:space="preserve">as determined through amyloid PET </w:t>
      </w:r>
      <w:r>
        <w:rPr>
          <w:rFonts w:ascii="Arial" w:hAnsi="Arial" w:cs="Arial"/>
          <w:sz w:val="21"/>
          <w:szCs w:val="21"/>
        </w:rPr>
        <w:t>scan completed</w:t>
      </w:r>
      <w:r w:rsidR="00D50910">
        <w:rPr>
          <w:rFonts w:ascii="Arial" w:hAnsi="Arial" w:cs="Arial"/>
          <w:sz w:val="21"/>
          <w:szCs w:val="21"/>
        </w:rPr>
        <w:t xml:space="preserve"> during</w:t>
      </w:r>
      <w:r>
        <w:rPr>
          <w:rFonts w:ascii="Arial" w:hAnsi="Arial" w:cs="Arial"/>
          <w:sz w:val="21"/>
          <w:szCs w:val="21"/>
        </w:rPr>
        <w:t xml:space="preserve"> the</w:t>
      </w:r>
      <w:r w:rsidR="00D50910">
        <w:rPr>
          <w:rFonts w:ascii="Arial" w:hAnsi="Arial" w:cs="Arial"/>
          <w:sz w:val="21"/>
          <w:szCs w:val="21"/>
        </w:rPr>
        <w:t xml:space="preserve"> screening process for the trial.</w:t>
      </w:r>
    </w:p>
    <w:p w14:paraId="4471F937" w14:textId="0128D907" w:rsidR="00603C0F" w:rsidRDefault="00603C0F" w:rsidP="00D7495D">
      <w:pPr>
        <w:pStyle w:val="ListParagraph"/>
        <w:numPr>
          <w:ilvl w:val="0"/>
          <w:numId w:val="1"/>
        </w:numPr>
        <w:rPr>
          <w:rFonts w:ascii="Arial" w:hAnsi="Arial" w:cs="Arial"/>
          <w:sz w:val="21"/>
          <w:szCs w:val="21"/>
        </w:rPr>
      </w:pPr>
      <w:r>
        <w:rPr>
          <w:rFonts w:ascii="Arial" w:hAnsi="Arial" w:cs="Arial"/>
          <w:sz w:val="21"/>
          <w:szCs w:val="21"/>
        </w:rPr>
        <w:t>Those aged 55-64 must have</w:t>
      </w:r>
      <w:r w:rsidR="004C6490">
        <w:rPr>
          <w:rFonts w:ascii="Arial" w:hAnsi="Arial" w:cs="Arial"/>
          <w:sz w:val="21"/>
          <w:szCs w:val="21"/>
        </w:rPr>
        <w:t xml:space="preserve"> 1 of the following additional risk factors to be eligible </w:t>
      </w:r>
      <w:r w:rsidR="00292F10">
        <w:rPr>
          <w:rFonts w:ascii="Arial" w:hAnsi="Arial" w:cs="Arial"/>
          <w:sz w:val="21"/>
          <w:szCs w:val="21"/>
        </w:rPr>
        <w:t xml:space="preserve">to </w:t>
      </w:r>
      <w:r w:rsidR="004C6490">
        <w:rPr>
          <w:rFonts w:ascii="Arial" w:hAnsi="Arial" w:cs="Arial"/>
          <w:sz w:val="21"/>
          <w:szCs w:val="21"/>
        </w:rPr>
        <w:t>screen:</w:t>
      </w:r>
    </w:p>
    <w:p w14:paraId="682ACDEB" w14:textId="271915B3" w:rsidR="004C6490" w:rsidRDefault="004C6490" w:rsidP="004C6490">
      <w:pPr>
        <w:pStyle w:val="ListParagraph"/>
        <w:numPr>
          <w:ilvl w:val="1"/>
          <w:numId w:val="1"/>
        </w:numPr>
        <w:rPr>
          <w:rFonts w:ascii="Arial" w:hAnsi="Arial" w:cs="Arial"/>
          <w:sz w:val="21"/>
          <w:szCs w:val="21"/>
        </w:rPr>
      </w:pPr>
      <w:r>
        <w:rPr>
          <w:rFonts w:ascii="Arial" w:hAnsi="Arial" w:cs="Arial"/>
          <w:sz w:val="21"/>
          <w:szCs w:val="21"/>
        </w:rPr>
        <w:t>First degree relative diagnosed with dementia before age 75</w:t>
      </w:r>
    </w:p>
    <w:p w14:paraId="39148EC6" w14:textId="28733148" w:rsidR="000E7808" w:rsidRDefault="004C6490" w:rsidP="00F231BA">
      <w:pPr>
        <w:pStyle w:val="ListParagraph"/>
        <w:numPr>
          <w:ilvl w:val="1"/>
          <w:numId w:val="1"/>
        </w:numPr>
        <w:rPr>
          <w:rFonts w:ascii="Arial" w:hAnsi="Arial" w:cs="Arial"/>
          <w:sz w:val="21"/>
          <w:szCs w:val="21"/>
        </w:rPr>
      </w:pPr>
      <w:r>
        <w:rPr>
          <w:rFonts w:ascii="Arial" w:hAnsi="Arial" w:cs="Arial"/>
          <w:sz w:val="21"/>
          <w:szCs w:val="21"/>
        </w:rPr>
        <w:t xml:space="preserve">Known </w:t>
      </w:r>
      <w:r w:rsidR="000E7808">
        <w:rPr>
          <w:rFonts w:ascii="Arial" w:hAnsi="Arial" w:cs="Arial"/>
          <w:sz w:val="21"/>
          <w:szCs w:val="21"/>
        </w:rPr>
        <w:t xml:space="preserve">to possess at least 1 </w:t>
      </w:r>
      <w:proofErr w:type="spellStart"/>
      <w:r w:rsidR="000E7808">
        <w:rPr>
          <w:rFonts w:ascii="Arial" w:hAnsi="Arial" w:cs="Arial"/>
          <w:sz w:val="21"/>
          <w:szCs w:val="21"/>
        </w:rPr>
        <w:t>apoliprotein</w:t>
      </w:r>
      <w:proofErr w:type="spellEnd"/>
      <w:r w:rsidR="000E7808">
        <w:rPr>
          <w:rFonts w:ascii="Arial" w:hAnsi="Arial" w:cs="Arial"/>
          <w:sz w:val="21"/>
          <w:szCs w:val="21"/>
        </w:rPr>
        <w:t xml:space="preserve"> E4 variant (APOE-4) allele</w:t>
      </w:r>
      <w:r w:rsidR="00F231BA">
        <w:rPr>
          <w:rFonts w:ascii="Arial" w:hAnsi="Arial" w:cs="Arial"/>
          <w:sz w:val="21"/>
          <w:szCs w:val="21"/>
        </w:rPr>
        <w:t>, or</w:t>
      </w:r>
    </w:p>
    <w:p w14:paraId="66366468" w14:textId="45A6FC91" w:rsidR="00F231BA" w:rsidRPr="00F231BA" w:rsidRDefault="00F231BA" w:rsidP="00F231BA">
      <w:pPr>
        <w:pStyle w:val="ListParagraph"/>
        <w:numPr>
          <w:ilvl w:val="1"/>
          <w:numId w:val="1"/>
        </w:numPr>
        <w:rPr>
          <w:rFonts w:ascii="Arial" w:hAnsi="Arial" w:cs="Arial"/>
          <w:sz w:val="21"/>
          <w:szCs w:val="21"/>
        </w:rPr>
      </w:pPr>
      <w:r>
        <w:rPr>
          <w:rFonts w:ascii="Arial" w:hAnsi="Arial" w:cs="Arial"/>
          <w:sz w:val="21"/>
          <w:szCs w:val="21"/>
        </w:rPr>
        <w:t xml:space="preserve">Known before screening to have elevated brain amyloid according to prior PET scan or </w:t>
      </w:r>
      <w:r w:rsidR="00292F10">
        <w:rPr>
          <w:rFonts w:ascii="Arial" w:hAnsi="Arial" w:cs="Arial"/>
          <w:sz w:val="21"/>
          <w:szCs w:val="21"/>
        </w:rPr>
        <w:t>cerebrospinal fluid (CSF) testing.</w:t>
      </w:r>
    </w:p>
    <w:p w14:paraId="42D1DC55" w14:textId="77777777" w:rsidR="001C28F4" w:rsidRDefault="001C28F4" w:rsidP="001C28F4">
      <w:pPr>
        <w:pStyle w:val="ListParagraph"/>
        <w:numPr>
          <w:ilvl w:val="0"/>
          <w:numId w:val="1"/>
        </w:numPr>
        <w:rPr>
          <w:rFonts w:ascii="Arial" w:hAnsi="Arial" w:cs="Arial"/>
          <w:sz w:val="21"/>
          <w:szCs w:val="21"/>
        </w:rPr>
      </w:pPr>
      <w:r w:rsidRPr="00D7495D">
        <w:rPr>
          <w:rFonts w:ascii="Arial" w:hAnsi="Arial" w:cs="Arial"/>
          <w:sz w:val="21"/>
          <w:szCs w:val="21"/>
        </w:rPr>
        <w:t>A study partner (family member, close friend, caregiver) who has frequent contact with the patient and can accompany him/her to most study visits is required.</w:t>
      </w:r>
    </w:p>
    <w:p w14:paraId="07FE8545" w14:textId="77777777" w:rsidR="001C28F4" w:rsidRPr="006F74E7" w:rsidRDefault="001C28F4" w:rsidP="001C28F4">
      <w:pPr>
        <w:pStyle w:val="ListParagraph"/>
        <w:numPr>
          <w:ilvl w:val="0"/>
          <w:numId w:val="1"/>
        </w:numPr>
        <w:rPr>
          <w:rFonts w:ascii="Arial" w:hAnsi="Arial" w:cs="Arial"/>
          <w:sz w:val="21"/>
          <w:szCs w:val="21"/>
        </w:rPr>
      </w:pPr>
      <w:r>
        <w:rPr>
          <w:rFonts w:ascii="Arial" w:hAnsi="Arial" w:cs="Arial"/>
          <w:sz w:val="21"/>
          <w:szCs w:val="21"/>
        </w:rPr>
        <w:t>Must sign</w:t>
      </w:r>
      <w:r w:rsidRPr="006F74E7">
        <w:rPr>
          <w:rFonts w:ascii="Arial" w:hAnsi="Arial" w:cs="Arial"/>
          <w:sz w:val="21"/>
          <w:szCs w:val="21"/>
        </w:rPr>
        <w:t xml:space="preserve"> an </w:t>
      </w:r>
      <w:r>
        <w:rPr>
          <w:rFonts w:ascii="Arial" w:hAnsi="Arial" w:cs="Arial"/>
          <w:sz w:val="21"/>
          <w:szCs w:val="21"/>
        </w:rPr>
        <w:t>informed consent document</w:t>
      </w:r>
      <w:r w:rsidRPr="006F74E7">
        <w:rPr>
          <w:rFonts w:ascii="Arial" w:hAnsi="Arial" w:cs="Arial"/>
          <w:sz w:val="21"/>
          <w:szCs w:val="21"/>
        </w:rPr>
        <w:t xml:space="preserve"> indicating that he or she understands the purpose of</w:t>
      </w:r>
      <w:r>
        <w:rPr>
          <w:rFonts w:ascii="Arial" w:hAnsi="Arial" w:cs="Arial"/>
          <w:sz w:val="21"/>
          <w:szCs w:val="21"/>
        </w:rPr>
        <w:t xml:space="preserve"> the study, procedures required, </w:t>
      </w:r>
      <w:r w:rsidRPr="006F74E7">
        <w:rPr>
          <w:rFonts w:ascii="Arial" w:hAnsi="Arial" w:cs="Arial"/>
          <w:sz w:val="21"/>
          <w:szCs w:val="21"/>
        </w:rPr>
        <w:t>and is willing to participate in the study</w:t>
      </w:r>
      <w:r>
        <w:rPr>
          <w:rFonts w:ascii="Arial" w:hAnsi="Arial" w:cs="Arial"/>
          <w:sz w:val="21"/>
          <w:szCs w:val="21"/>
        </w:rPr>
        <w:t>.</w:t>
      </w:r>
    </w:p>
    <w:p w14:paraId="18183B62" w14:textId="6EFF02AA" w:rsidR="00B121C9" w:rsidRPr="00D7495D" w:rsidRDefault="00B121C9" w:rsidP="00E012CC">
      <w:pPr>
        <w:contextualSpacing/>
        <w:rPr>
          <w:rFonts w:ascii="Arial" w:hAnsi="Arial" w:cs="Arial"/>
          <w:b/>
          <w:bCs/>
          <w:sz w:val="23"/>
          <w:szCs w:val="23"/>
        </w:rPr>
      </w:pPr>
      <w:r w:rsidRPr="00D7495D">
        <w:rPr>
          <w:rFonts w:ascii="Arial" w:hAnsi="Arial" w:cs="Arial"/>
          <w:b/>
          <w:bCs/>
          <w:sz w:val="23"/>
          <w:szCs w:val="23"/>
        </w:rPr>
        <w:t>Benefits</w:t>
      </w:r>
      <w:r w:rsidR="00752DFF">
        <w:rPr>
          <w:rFonts w:ascii="Arial" w:hAnsi="Arial" w:cs="Arial"/>
          <w:b/>
          <w:bCs/>
          <w:sz w:val="23"/>
          <w:szCs w:val="23"/>
        </w:rPr>
        <w:t>:</w:t>
      </w:r>
    </w:p>
    <w:p w14:paraId="76E910C3" w14:textId="5F5DE30A" w:rsidR="00171F4F" w:rsidRDefault="003E4D5D" w:rsidP="00443D74">
      <w:pPr>
        <w:contextualSpacing/>
        <w:rPr>
          <w:rFonts w:ascii="Arial" w:hAnsi="Arial" w:cs="Arial"/>
          <w:sz w:val="21"/>
          <w:szCs w:val="21"/>
        </w:rPr>
      </w:pPr>
      <w:r w:rsidRPr="003E4D5D">
        <w:rPr>
          <w:rFonts w:ascii="Arial" w:hAnsi="Arial" w:cs="Arial"/>
          <w:sz w:val="21"/>
          <w:szCs w:val="21"/>
        </w:rPr>
        <w:t xml:space="preserve">There is no guarantee that participating in this research study will help you.   We hope the knowledge gained will be beneficial to our society and our understanding of Alzheimer’s disease (AD) and will help with the future prevention of AD dementia.   We may learn things about you that could be important to your health or to your care.  If we do, this information will be provided to </w:t>
      </w:r>
      <w:r w:rsidRPr="003E4D5D">
        <w:rPr>
          <w:rFonts w:ascii="Arial" w:hAnsi="Arial" w:cs="Arial"/>
          <w:sz w:val="21"/>
          <w:szCs w:val="21"/>
        </w:rPr>
        <w:t>you,</w:t>
      </w:r>
      <w:r w:rsidRPr="003E4D5D">
        <w:rPr>
          <w:rFonts w:ascii="Arial" w:hAnsi="Arial" w:cs="Arial"/>
          <w:sz w:val="21"/>
          <w:szCs w:val="21"/>
        </w:rPr>
        <w:t xml:space="preserve"> and you may decide to talk with your personal doctor about it.  </w:t>
      </w:r>
    </w:p>
    <w:p w14:paraId="73A6DB78" w14:textId="77777777" w:rsidR="003E4D5D" w:rsidRDefault="003E4D5D" w:rsidP="00443D74">
      <w:pPr>
        <w:contextualSpacing/>
        <w:rPr>
          <w:rFonts w:ascii="Arial" w:hAnsi="Arial" w:cs="Arial"/>
          <w:b/>
          <w:bCs/>
          <w:sz w:val="24"/>
          <w:szCs w:val="24"/>
        </w:rPr>
      </w:pPr>
    </w:p>
    <w:p w14:paraId="625632E2" w14:textId="481620C7" w:rsidR="00B121C9" w:rsidRPr="00D7495D" w:rsidRDefault="00B121C9" w:rsidP="00443D74">
      <w:pPr>
        <w:contextualSpacing/>
        <w:rPr>
          <w:rFonts w:ascii="Arial" w:hAnsi="Arial" w:cs="Arial"/>
          <w:b/>
          <w:bCs/>
          <w:sz w:val="23"/>
          <w:szCs w:val="23"/>
        </w:rPr>
      </w:pPr>
      <w:r w:rsidRPr="00D7495D">
        <w:rPr>
          <w:rFonts w:ascii="Arial" w:hAnsi="Arial" w:cs="Arial"/>
          <w:b/>
          <w:bCs/>
          <w:sz w:val="23"/>
          <w:szCs w:val="23"/>
        </w:rPr>
        <w:t>Contact Information</w:t>
      </w:r>
      <w:r w:rsidR="00752DFF">
        <w:rPr>
          <w:rFonts w:ascii="Arial" w:hAnsi="Arial" w:cs="Arial"/>
          <w:b/>
          <w:bCs/>
          <w:sz w:val="23"/>
          <w:szCs w:val="23"/>
        </w:rPr>
        <w:t>:</w:t>
      </w:r>
    </w:p>
    <w:p w14:paraId="25A2C4B4" w14:textId="7ED61473" w:rsidR="00B121C9" w:rsidRPr="00D7495D" w:rsidRDefault="00555284" w:rsidP="00443D74">
      <w:pPr>
        <w:contextualSpacing/>
        <w:rPr>
          <w:rFonts w:ascii="Arial" w:hAnsi="Arial" w:cs="Arial"/>
          <w:sz w:val="21"/>
          <w:szCs w:val="21"/>
        </w:rPr>
      </w:pPr>
      <w:r w:rsidRPr="00D7495D">
        <w:rPr>
          <w:rFonts w:ascii="Arial" w:hAnsi="Arial" w:cs="Arial"/>
          <w:sz w:val="21"/>
          <w:szCs w:val="21"/>
        </w:rPr>
        <w:t xml:space="preserve">Allison Acree, Lead Recruitment Coordinator – (843) </w:t>
      </w:r>
      <w:r w:rsidR="0007445F" w:rsidRPr="00D7495D">
        <w:rPr>
          <w:rFonts w:ascii="Arial" w:hAnsi="Arial" w:cs="Arial"/>
          <w:sz w:val="21"/>
          <w:szCs w:val="21"/>
        </w:rPr>
        <w:t>608-1950 xt.1109</w:t>
      </w:r>
    </w:p>
    <w:p w14:paraId="3209AE6A" w14:textId="70F78B08" w:rsidR="00555284" w:rsidRPr="00D7495D" w:rsidRDefault="00555284" w:rsidP="00443D74">
      <w:pPr>
        <w:contextualSpacing/>
        <w:rPr>
          <w:rFonts w:ascii="Arial" w:hAnsi="Arial" w:cs="Arial"/>
          <w:sz w:val="21"/>
          <w:szCs w:val="21"/>
        </w:rPr>
      </w:pPr>
      <w:r w:rsidRPr="00D7495D">
        <w:rPr>
          <w:rFonts w:ascii="Arial" w:hAnsi="Arial" w:cs="Arial"/>
          <w:sz w:val="21"/>
          <w:szCs w:val="21"/>
        </w:rPr>
        <w:t>Codi Cammer</w:t>
      </w:r>
      <w:r w:rsidR="0007445F" w:rsidRPr="00D7495D">
        <w:rPr>
          <w:rFonts w:ascii="Arial" w:hAnsi="Arial" w:cs="Arial"/>
          <w:sz w:val="21"/>
          <w:szCs w:val="21"/>
        </w:rPr>
        <w:t>, Recruitment Coordinator – (843) 608-1950 xt.</w:t>
      </w:r>
      <w:r w:rsidR="00A77550" w:rsidRPr="00D7495D">
        <w:rPr>
          <w:rFonts w:ascii="Arial" w:hAnsi="Arial" w:cs="Arial"/>
          <w:sz w:val="21"/>
          <w:szCs w:val="21"/>
        </w:rPr>
        <w:t>1110</w:t>
      </w:r>
    </w:p>
    <w:p w14:paraId="7B3EA81C" w14:textId="639D9E1A" w:rsidR="00A77550" w:rsidRPr="00D7495D" w:rsidRDefault="00A77550" w:rsidP="00443D74">
      <w:pPr>
        <w:contextualSpacing/>
        <w:rPr>
          <w:rFonts w:ascii="Arial" w:hAnsi="Arial" w:cs="Arial"/>
          <w:sz w:val="21"/>
          <w:szCs w:val="21"/>
        </w:rPr>
      </w:pPr>
      <w:r w:rsidRPr="00D7495D">
        <w:rPr>
          <w:rFonts w:ascii="Arial" w:hAnsi="Arial" w:cs="Arial"/>
          <w:sz w:val="21"/>
          <w:szCs w:val="21"/>
        </w:rPr>
        <w:t>Dr. Jacobo Mintzer</w:t>
      </w:r>
      <w:r w:rsidR="00AE1570" w:rsidRPr="00D7495D">
        <w:rPr>
          <w:rFonts w:ascii="Arial" w:hAnsi="Arial" w:cs="Arial"/>
          <w:sz w:val="21"/>
          <w:szCs w:val="21"/>
        </w:rPr>
        <w:t>, Principal Investigator</w:t>
      </w:r>
      <w:r w:rsidRPr="00D7495D">
        <w:rPr>
          <w:rFonts w:ascii="Arial" w:hAnsi="Arial" w:cs="Arial"/>
          <w:sz w:val="21"/>
          <w:szCs w:val="21"/>
        </w:rPr>
        <w:t xml:space="preserve"> – (843) 608-1950 xt.1</w:t>
      </w:r>
      <w:r w:rsidR="00AE1570" w:rsidRPr="00D7495D">
        <w:rPr>
          <w:rFonts w:ascii="Arial" w:hAnsi="Arial" w:cs="Arial"/>
          <w:sz w:val="21"/>
          <w:szCs w:val="21"/>
        </w:rPr>
        <w:t>101</w:t>
      </w:r>
    </w:p>
    <w:sectPr w:rsidR="00A77550" w:rsidRPr="00D7495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FD7ED" w14:textId="77777777" w:rsidR="009215BF" w:rsidRDefault="009215BF" w:rsidP="00C25184">
      <w:pPr>
        <w:spacing w:after="0" w:line="240" w:lineRule="auto"/>
      </w:pPr>
      <w:r>
        <w:separator/>
      </w:r>
    </w:p>
  </w:endnote>
  <w:endnote w:type="continuationSeparator" w:id="0">
    <w:p w14:paraId="4169B5CF" w14:textId="77777777" w:rsidR="009215BF" w:rsidRDefault="009215BF" w:rsidP="00C25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DDCB" w14:textId="319D9B0D" w:rsidR="00854EE8" w:rsidRPr="004F7D60" w:rsidRDefault="00854EE8" w:rsidP="00B37D09">
    <w:pPr>
      <w:spacing w:after="0" w:line="240" w:lineRule="auto"/>
      <w:rPr>
        <w:rFonts w:ascii="Arial" w:hAnsi="Arial" w:cs="Arial"/>
        <w:sz w:val="18"/>
        <w:szCs w:val="18"/>
      </w:rPr>
    </w:pPr>
    <w:r w:rsidRPr="004F7D60">
      <w:rPr>
        <w:rFonts w:ascii="Arial" w:hAnsi="Arial" w:cs="Arial"/>
        <w:sz w:val="16"/>
        <w:szCs w:val="16"/>
      </w:rPr>
      <w:t xml:space="preserve">22 </w:t>
    </w:r>
    <w:proofErr w:type="spellStart"/>
    <w:r w:rsidRPr="004F7D60">
      <w:rPr>
        <w:rFonts w:ascii="Arial" w:hAnsi="Arial" w:cs="Arial"/>
        <w:sz w:val="16"/>
        <w:szCs w:val="16"/>
      </w:rPr>
      <w:t>Westedge</w:t>
    </w:r>
    <w:proofErr w:type="spellEnd"/>
    <w:r w:rsidRPr="004F7D60">
      <w:rPr>
        <w:rFonts w:ascii="Arial" w:hAnsi="Arial" w:cs="Arial"/>
        <w:sz w:val="16"/>
        <w:szCs w:val="16"/>
      </w:rPr>
      <w:t xml:space="preserve"> Street, Suite 410</w:t>
    </w:r>
    <w:r w:rsidR="004557FD" w:rsidRPr="004F7D60">
      <w:rPr>
        <w:rFonts w:ascii="Arial" w:hAnsi="Arial" w:cs="Arial"/>
        <w:sz w:val="16"/>
        <w:szCs w:val="16"/>
      </w:rPr>
      <w:t>,</w:t>
    </w:r>
    <w:r w:rsidR="00B37D09" w:rsidRPr="004F7D60">
      <w:rPr>
        <w:rFonts w:ascii="Arial" w:hAnsi="Arial" w:cs="Arial"/>
        <w:sz w:val="16"/>
        <w:szCs w:val="16"/>
      </w:rPr>
      <w:t xml:space="preserve"> </w:t>
    </w:r>
    <w:r w:rsidRPr="004F7D60">
      <w:rPr>
        <w:rFonts w:ascii="Arial" w:hAnsi="Arial" w:cs="Arial"/>
        <w:sz w:val="16"/>
        <w:szCs w:val="16"/>
      </w:rPr>
      <w:t>Charleston, SC 29403</w:t>
    </w:r>
    <w:r w:rsidR="004557FD" w:rsidRPr="004F7D60">
      <w:rPr>
        <w:rFonts w:ascii="Arial" w:hAnsi="Arial" w:cs="Arial"/>
      </w:rPr>
      <w:t xml:space="preserve"> </w:t>
    </w:r>
    <w:r w:rsidR="005C2332" w:rsidRPr="004F7D60">
      <w:rPr>
        <w:rFonts w:ascii="Arial" w:hAnsi="Arial" w:cs="Arial"/>
        <w:b/>
        <w:bCs/>
      </w:rPr>
      <w:t>‖</w:t>
    </w:r>
    <w:r w:rsidR="00B37D09" w:rsidRPr="004F7D60">
      <w:rPr>
        <w:rFonts w:ascii="Arial" w:hAnsi="Arial" w:cs="Arial"/>
        <w:b/>
        <w:sz w:val="18"/>
        <w:szCs w:val="18"/>
      </w:rPr>
      <w:t xml:space="preserve"> </w:t>
    </w:r>
    <w:r w:rsidR="004557FD" w:rsidRPr="004F7D60">
      <w:rPr>
        <w:rFonts w:ascii="Arial" w:hAnsi="Arial" w:cs="Arial"/>
        <w:sz w:val="16"/>
        <w:szCs w:val="16"/>
      </w:rPr>
      <w:t>Tel</w:t>
    </w:r>
    <w:r w:rsidRPr="004F7D60">
      <w:rPr>
        <w:rFonts w:ascii="Arial" w:hAnsi="Arial" w:cs="Arial"/>
        <w:sz w:val="16"/>
        <w:szCs w:val="16"/>
      </w:rPr>
      <w:t>: (843) 608-1950</w:t>
    </w:r>
    <w:r w:rsidR="00B37D09" w:rsidRPr="004F7D60">
      <w:rPr>
        <w:rFonts w:ascii="Arial" w:hAnsi="Arial" w:cs="Arial"/>
        <w:sz w:val="18"/>
        <w:szCs w:val="18"/>
      </w:rPr>
      <w:t xml:space="preserve"> </w:t>
    </w:r>
    <w:r w:rsidR="005C2332" w:rsidRPr="004F7D60">
      <w:rPr>
        <w:rFonts w:ascii="Arial" w:hAnsi="Arial" w:cs="Arial"/>
        <w:b/>
        <w:bCs/>
      </w:rPr>
      <w:t>‖</w:t>
    </w:r>
    <w:r w:rsidR="005C2332" w:rsidRPr="004F7D60">
      <w:rPr>
        <w:rFonts w:ascii="Arial" w:hAnsi="Arial" w:cs="Arial"/>
        <w:sz w:val="18"/>
        <w:szCs w:val="18"/>
      </w:rPr>
      <w:t xml:space="preserve"> </w:t>
    </w:r>
    <w:r w:rsidRPr="004F7D60">
      <w:rPr>
        <w:rFonts w:ascii="Arial" w:hAnsi="Arial" w:cs="Arial"/>
        <w:sz w:val="16"/>
        <w:szCs w:val="16"/>
      </w:rPr>
      <w:t>Fax: (843) 608-0970</w:t>
    </w:r>
    <w:r w:rsidR="00B37D09" w:rsidRPr="004F7D60">
      <w:rPr>
        <w:rFonts w:ascii="Arial" w:hAnsi="Arial" w:cs="Arial"/>
        <w:b/>
        <w:bCs/>
        <w:sz w:val="26"/>
        <w:szCs w:val="26"/>
      </w:rPr>
      <w:t xml:space="preserve"> </w:t>
    </w:r>
    <w:r w:rsidR="005C2332" w:rsidRPr="004F7D60">
      <w:rPr>
        <w:rFonts w:ascii="Arial" w:hAnsi="Arial" w:cs="Arial"/>
        <w:b/>
        <w:bCs/>
      </w:rPr>
      <w:t>‖</w:t>
    </w:r>
    <w:r w:rsidR="005C2332" w:rsidRPr="004F7D60">
      <w:rPr>
        <w:rFonts w:ascii="Arial" w:hAnsi="Arial" w:cs="Arial"/>
      </w:rPr>
      <w:t xml:space="preserve"> </w:t>
    </w:r>
    <w:r w:rsidRPr="004F7D60">
      <w:rPr>
        <w:rFonts w:ascii="Arial" w:hAnsi="Arial" w:cs="Arial"/>
        <w:sz w:val="16"/>
        <w:szCs w:val="16"/>
      </w:rPr>
      <w:t>www.lcvresearch.org</w:t>
    </w:r>
    <w:r w:rsidR="004F7D60" w:rsidRPr="004F7D60">
      <w:rPr>
        <w:rFonts w:ascii="Arial" w:hAnsi="Arial" w:cs="Arial"/>
        <w:sz w:val="16"/>
        <w:szCs w:val="16"/>
      </w:rPr>
      <w:t>/scibh</w:t>
    </w:r>
    <w:r w:rsidRPr="004F7D60">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32953" w14:textId="77777777" w:rsidR="009215BF" w:rsidRDefault="009215BF" w:rsidP="00C25184">
      <w:pPr>
        <w:spacing w:after="0" w:line="240" w:lineRule="auto"/>
      </w:pPr>
      <w:r>
        <w:separator/>
      </w:r>
    </w:p>
  </w:footnote>
  <w:footnote w:type="continuationSeparator" w:id="0">
    <w:p w14:paraId="194F96EA" w14:textId="77777777" w:rsidR="009215BF" w:rsidRDefault="009215BF" w:rsidP="00C25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2F6B" w14:textId="7EFD0751" w:rsidR="00C25184" w:rsidRDefault="00B37D09">
    <w:pPr>
      <w:pStyle w:val="Header"/>
    </w:pPr>
    <w:r>
      <w:rPr>
        <w:rFonts w:ascii="Verdana" w:hAnsi="Verdana"/>
        <w:b/>
        <w:bCs/>
        <w:noProof/>
        <w:color w:val="343637"/>
        <w:sz w:val="28"/>
        <w:szCs w:val="28"/>
      </w:rPr>
      <mc:AlternateContent>
        <mc:Choice Requires="wps">
          <w:drawing>
            <wp:anchor distT="0" distB="0" distL="114300" distR="114300" simplePos="0" relativeHeight="251691008" behindDoc="0" locked="0" layoutInCell="1" allowOverlap="1" wp14:anchorId="3F4839B6" wp14:editId="7F8130B7">
              <wp:simplePos x="0" y="0"/>
              <wp:positionH relativeFrom="column">
                <wp:posOffset>318770</wp:posOffset>
              </wp:positionH>
              <wp:positionV relativeFrom="paragraph">
                <wp:posOffset>570865</wp:posOffset>
              </wp:positionV>
              <wp:extent cx="2962275" cy="5238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2962275" cy="523875"/>
                      </a:xfrm>
                      <a:prstGeom prst="rect">
                        <a:avLst/>
                      </a:prstGeom>
                      <a:solidFill>
                        <a:schemeClr val="lt1"/>
                      </a:solidFill>
                      <a:ln w="6350">
                        <a:noFill/>
                      </a:ln>
                    </wps:spPr>
                    <wps:txbx>
                      <w:txbxContent>
                        <w:p w14:paraId="77537F39" w14:textId="0B173733" w:rsidR="002E55E1" w:rsidRPr="00147D96" w:rsidRDefault="002E55E1" w:rsidP="007645CA">
                          <w:pPr>
                            <w:spacing w:after="0"/>
                            <w:rPr>
                              <w:i/>
                              <w:iCs/>
                              <w:color w:val="1A9CAD"/>
                              <w:sz w:val="16"/>
                              <w:szCs w:val="16"/>
                            </w:rPr>
                          </w:pPr>
                          <w:r w:rsidRPr="00147D96">
                            <w:rPr>
                              <w:i/>
                              <w:iCs/>
                              <w:color w:val="1A9CAD"/>
                              <w:sz w:val="16"/>
                              <w:szCs w:val="16"/>
                            </w:rPr>
                            <w:t>A division of the Lowcountry Center for Veterans Research</w:t>
                          </w:r>
                        </w:p>
                        <w:p w14:paraId="14AD4751" w14:textId="03FAADF9" w:rsidR="007645CA" w:rsidRPr="00147D96" w:rsidRDefault="007645CA" w:rsidP="007645CA">
                          <w:pPr>
                            <w:spacing w:after="0"/>
                            <w:rPr>
                              <w:i/>
                              <w:iCs/>
                              <w:color w:val="1A9CAD"/>
                              <w:sz w:val="16"/>
                              <w:szCs w:val="16"/>
                            </w:rPr>
                          </w:pPr>
                          <w:r w:rsidRPr="00147D96">
                            <w:rPr>
                              <w:i/>
                              <w:iCs/>
                              <w:color w:val="1A9CAD"/>
                              <w:sz w:val="16"/>
                              <w:szCs w:val="16"/>
                            </w:rPr>
                            <w:t>A Ralph H. Johnson VA-affiliated 501c3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839B6" id="_x0000_t202" coordsize="21600,21600" o:spt="202" path="m,l,21600r21600,l21600,xe">
              <v:stroke joinstyle="miter"/>
              <v:path gradientshapeok="t" o:connecttype="rect"/>
            </v:shapetype>
            <v:shape id="Text Box 6" o:spid="_x0000_s1026" type="#_x0000_t202" style="position:absolute;margin-left:25.1pt;margin-top:44.95pt;width:233.25pt;height:4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" fillcolor="white [3201]" stroked="f" strokeweight=".5pt">
              <v:textbox>
                <w:txbxContent>
                  <w:p w14:paraId="77537F39" w14:textId="0B173733" w:rsidR="002E55E1" w:rsidRPr="00147D96" w:rsidRDefault="002E55E1" w:rsidP="007645CA">
                    <w:pPr>
                      <w:spacing w:after="0"/>
                      <w:rPr>
                        <w:i/>
                        <w:iCs/>
                        <w:color w:val="1A9CAD"/>
                        <w:sz w:val="16"/>
                        <w:szCs w:val="16"/>
                      </w:rPr>
                    </w:pPr>
                    <w:r w:rsidRPr="00147D96">
                      <w:rPr>
                        <w:i/>
                        <w:iCs/>
                        <w:color w:val="1A9CAD"/>
                        <w:sz w:val="16"/>
                        <w:szCs w:val="16"/>
                      </w:rPr>
                      <w:t>A division of the Lowcountry Center for Veterans Research</w:t>
                    </w:r>
                  </w:p>
                  <w:p w14:paraId="14AD4751" w14:textId="03FAADF9" w:rsidR="007645CA" w:rsidRPr="00147D96" w:rsidRDefault="007645CA" w:rsidP="007645CA">
                    <w:pPr>
                      <w:spacing w:after="0"/>
                      <w:rPr>
                        <w:i/>
                        <w:iCs/>
                        <w:color w:val="1A9CAD"/>
                        <w:sz w:val="16"/>
                        <w:szCs w:val="16"/>
                      </w:rPr>
                    </w:pPr>
                    <w:r w:rsidRPr="00147D96">
                      <w:rPr>
                        <w:i/>
                        <w:iCs/>
                        <w:color w:val="1A9CAD"/>
                        <w:sz w:val="16"/>
                        <w:szCs w:val="16"/>
                      </w:rPr>
                      <w:t>A Ralph H. Johnson VA-affiliated 501c3</w:t>
                    </w:r>
                  </w:p>
                </w:txbxContent>
              </v:textbox>
            </v:shape>
          </w:pict>
        </mc:Fallback>
      </mc:AlternateContent>
    </w:r>
    <w:r>
      <w:rPr>
        <w:noProof/>
      </w:rPr>
      <w:drawing>
        <wp:anchor distT="0" distB="0" distL="114300" distR="114300" simplePos="0" relativeHeight="251635712" behindDoc="0" locked="0" layoutInCell="1" allowOverlap="1" wp14:anchorId="4BA3321D" wp14:editId="6DF883E3">
          <wp:simplePos x="0" y="0"/>
          <wp:positionH relativeFrom="column">
            <wp:posOffset>-619125</wp:posOffset>
          </wp:positionH>
          <wp:positionV relativeFrom="paragraph">
            <wp:posOffset>-238760</wp:posOffset>
          </wp:positionV>
          <wp:extent cx="3900170" cy="1085215"/>
          <wp:effectExtent l="0" t="0" r="5080" b="635"/>
          <wp:wrapTopAndBottom/>
          <wp:docPr id="925261772" name="Picture 925261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900170" cy="1085215"/>
                  </a:xfrm>
                  <a:prstGeom prst="rect">
                    <a:avLst/>
                  </a:prstGeom>
                </pic:spPr>
              </pic:pic>
            </a:graphicData>
          </a:graphic>
          <wp14:sizeRelH relativeFrom="margin">
            <wp14:pctWidth>0</wp14:pctWidth>
          </wp14:sizeRelH>
          <wp14:sizeRelV relativeFrom="margin">
            <wp14:pctHeight>0</wp14:pctHeight>
          </wp14:sizeRelV>
        </wp:anchor>
      </w:drawing>
    </w:r>
    <w:r w:rsidR="00361FFB">
      <w:rPr>
        <w:rFonts w:ascii="Verdana" w:hAnsi="Verdana"/>
        <w:b/>
        <w:bCs/>
        <w:noProof/>
        <w:color w:val="343637"/>
        <w:sz w:val="28"/>
        <w:szCs w:val="28"/>
      </w:rPr>
      <w:drawing>
        <wp:anchor distT="0" distB="0" distL="114300" distR="114300" simplePos="0" relativeHeight="251697152" behindDoc="0" locked="0" layoutInCell="1" allowOverlap="1" wp14:anchorId="1868B6F6" wp14:editId="07AD4E0E">
          <wp:simplePos x="0" y="0"/>
          <wp:positionH relativeFrom="column">
            <wp:posOffset>4105275</wp:posOffset>
          </wp:positionH>
          <wp:positionV relativeFrom="paragraph">
            <wp:posOffset>85090</wp:posOffset>
          </wp:positionV>
          <wp:extent cx="733425" cy="737870"/>
          <wp:effectExtent l="0" t="0" r="9525" b="5080"/>
          <wp:wrapThrough wrapText="bothSides">
            <wp:wrapPolygon edited="0">
              <wp:start x="0" y="0"/>
              <wp:lineTo x="0" y="21191"/>
              <wp:lineTo x="21319" y="21191"/>
              <wp:lineTo x="21319" y="0"/>
              <wp:lineTo x="0" y="0"/>
            </wp:wrapPolygon>
          </wp:wrapThrough>
          <wp:docPr id="7" name="Picture 7"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733425" cy="737870"/>
                  </a:xfrm>
                  <a:prstGeom prst="rect">
                    <a:avLst/>
                  </a:prstGeom>
                </pic:spPr>
              </pic:pic>
            </a:graphicData>
          </a:graphic>
          <wp14:sizeRelH relativeFrom="margin">
            <wp14:pctWidth>0</wp14:pctWidth>
          </wp14:sizeRelH>
          <wp14:sizeRelV relativeFrom="margin">
            <wp14:pctHeight>0</wp14:pctHeight>
          </wp14:sizeRelV>
        </wp:anchor>
      </w:drawing>
    </w:r>
    <w:r w:rsidR="00147D96">
      <w:rPr>
        <w:rFonts w:ascii="Verdana" w:hAnsi="Verdana"/>
        <w:b/>
        <w:bCs/>
        <w:noProof/>
        <w:color w:val="343637"/>
        <w:sz w:val="28"/>
        <w:szCs w:val="28"/>
      </w:rPr>
      <w:drawing>
        <wp:anchor distT="0" distB="0" distL="114300" distR="114300" simplePos="0" relativeHeight="251676672" behindDoc="0" locked="0" layoutInCell="1" allowOverlap="1" wp14:anchorId="26557351" wp14:editId="40AB3B51">
          <wp:simplePos x="0" y="0"/>
          <wp:positionH relativeFrom="column">
            <wp:posOffset>5019675</wp:posOffset>
          </wp:positionH>
          <wp:positionV relativeFrom="paragraph">
            <wp:posOffset>66675</wp:posOffset>
          </wp:positionV>
          <wp:extent cx="1196340" cy="758825"/>
          <wp:effectExtent l="0" t="0" r="3810" b="3175"/>
          <wp:wrapThrough wrapText="bothSides">
            <wp:wrapPolygon edited="0">
              <wp:start x="0" y="0"/>
              <wp:lineTo x="0" y="21148"/>
              <wp:lineTo x="21325" y="21148"/>
              <wp:lineTo x="21325" y="0"/>
              <wp:lineTo x="0" y="0"/>
            </wp:wrapPolygon>
          </wp:wrapThrough>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96340" cy="758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C61FF"/>
    <w:multiLevelType w:val="hybridMultilevel"/>
    <w:tmpl w:val="5EDE0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184"/>
    <w:rsid w:val="00024A62"/>
    <w:rsid w:val="0003461C"/>
    <w:rsid w:val="00054405"/>
    <w:rsid w:val="0006359A"/>
    <w:rsid w:val="0007445F"/>
    <w:rsid w:val="00094C1B"/>
    <w:rsid w:val="000B4FC7"/>
    <w:rsid w:val="000D0F25"/>
    <w:rsid w:val="000D77D8"/>
    <w:rsid w:val="000D7947"/>
    <w:rsid w:val="000E2041"/>
    <w:rsid w:val="000E7808"/>
    <w:rsid w:val="000F2146"/>
    <w:rsid w:val="000F7408"/>
    <w:rsid w:val="001438BD"/>
    <w:rsid w:val="00147D96"/>
    <w:rsid w:val="00153338"/>
    <w:rsid w:val="00171F4F"/>
    <w:rsid w:val="0017356A"/>
    <w:rsid w:val="0018091F"/>
    <w:rsid w:val="001B426A"/>
    <w:rsid w:val="001C28F4"/>
    <w:rsid w:val="001C3233"/>
    <w:rsid w:val="001C4260"/>
    <w:rsid w:val="001C4837"/>
    <w:rsid w:val="001F7983"/>
    <w:rsid w:val="00256553"/>
    <w:rsid w:val="002759AF"/>
    <w:rsid w:val="00280039"/>
    <w:rsid w:val="00292F10"/>
    <w:rsid w:val="002D7856"/>
    <w:rsid w:val="002E2927"/>
    <w:rsid w:val="002E55E1"/>
    <w:rsid w:val="002F5E48"/>
    <w:rsid w:val="00305751"/>
    <w:rsid w:val="00324888"/>
    <w:rsid w:val="003352B0"/>
    <w:rsid w:val="00361FFB"/>
    <w:rsid w:val="00375085"/>
    <w:rsid w:val="0038759B"/>
    <w:rsid w:val="003B3E26"/>
    <w:rsid w:val="003B4FAC"/>
    <w:rsid w:val="003D1909"/>
    <w:rsid w:val="003D4DCC"/>
    <w:rsid w:val="003E4D5D"/>
    <w:rsid w:val="003E4FE6"/>
    <w:rsid w:val="003F5D0C"/>
    <w:rsid w:val="00412F14"/>
    <w:rsid w:val="0042306D"/>
    <w:rsid w:val="00431B43"/>
    <w:rsid w:val="0043202D"/>
    <w:rsid w:val="00432AC2"/>
    <w:rsid w:val="00443D74"/>
    <w:rsid w:val="004557FD"/>
    <w:rsid w:val="00456155"/>
    <w:rsid w:val="00456647"/>
    <w:rsid w:val="004979F8"/>
    <w:rsid w:val="004A4D91"/>
    <w:rsid w:val="004A7F64"/>
    <w:rsid w:val="004B05CB"/>
    <w:rsid w:val="004B7C74"/>
    <w:rsid w:val="004C6490"/>
    <w:rsid w:val="004C6EF9"/>
    <w:rsid w:val="004C7F31"/>
    <w:rsid w:val="004F7D60"/>
    <w:rsid w:val="005207A7"/>
    <w:rsid w:val="0053190E"/>
    <w:rsid w:val="005362FB"/>
    <w:rsid w:val="00543EAC"/>
    <w:rsid w:val="00555284"/>
    <w:rsid w:val="00567FEE"/>
    <w:rsid w:val="00585103"/>
    <w:rsid w:val="00587233"/>
    <w:rsid w:val="00590614"/>
    <w:rsid w:val="005C2332"/>
    <w:rsid w:val="005F53F1"/>
    <w:rsid w:val="00603C0F"/>
    <w:rsid w:val="00616915"/>
    <w:rsid w:val="006614DA"/>
    <w:rsid w:val="00676A16"/>
    <w:rsid w:val="006850C8"/>
    <w:rsid w:val="006F0251"/>
    <w:rsid w:val="006F74E7"/>
    <w:rsid w:val="00705340"/>
    <w:rsid w:val="00726A68"/>
    <w:rsid w:val="0073057C"/>
    <w:rsid w:val="00736932"/>
    <w:rsid w:val="00740AD0"/>
    <w:rsid w:val="007500B7"/>
    <w:rsid w:val="00751304"/>
    <w:rsid w:val="00752DFF"/>
    <w:rsid w:val="007645CA"/>
    <w:rsid w:val="007B6757"/>
    <w:rsid w:val="007C1245"/>
    <w:rsid w:val="007C5F19"/>
    <w:rsid w:val="007D6BAA"/>
    <w:rsid w:val="007E0DAE"/>
    <w:rsid w:val="007F726C"/>
    <w:rsid w:val="00820C03"/>
    <w:rsid w:val="00822617"/>
    <w:rsid w:val="00825DAD"/>
    <w:rsid w:val="00832145"/>
    <w:rsid w:val="00851973"/>
    <w:rsid w:val="00854EE8"/>
    <w:rsid w:val="00881F36"/>
    <w:rsid w:val="008875D0"/>
    <w:rsid w:val="008A04B0"/>
    <w:rsid w:val="008B4F07"/>
    <w:rsid w:val="008E1AC3"/>
    <w:rsid w:val="009026B2"/>
    <w:rsid w:val="009048E3"/>
    <w:rsid w:val="009054FA"/>
    <w:rsid w:val="00913E17"/>
    <w:rsid w:val="0091472F"/>
    <w:rsid w:val="009215BF"/>
    <w:rsid w:val="00932638"/>
    <w:rsid w:val="00955D03"/>
    <w:rsid w:val="0096175F"/>
    <w:rsid w:val="009E7B89"/>
    <w:rsid w:val="009F2C75"/>
    <w:rsid w:val="00A24609"/>
    <w:rsid w:val="00A413B0"/>
    <w:rsid w:val="00A77550"/>
    <w:rsid w:val="00A81776"/>
    <w:rsid w:val="00A85DE2"/>
    <w:rsid w:val="00A92C2E"/>
    <w:rsid w:val="00AA0BB9"/>
    <w:rsid w:val="00AB14A2"/>
    <w:rsid w:val="00AB1E98"/>
    <w:rsid w:val="00AD09BC"/>
    <w:rsid w:val="00AE1570"/>
    <w:rsid w:val="00B121C9"/>
    <w:rsid w:val="00B37104"/>
    <w:rsid w:val="00B37D09"/>
    <w:rsid w:val="00B42A8D"/>
    <w:rsid w:val="00B463AA"/>
    <w:rsid w:val="00B73F00"/>
    <w:rsid w:val="00B76E0B"/>
    <w:rsid w:val="00BA5764"/>
    <w:rsid w:val="00BC67C9"/>
    <w:rsid w:val="00BE7A78"/>
    <w:rsid w:val="00C05579"/>
    <w:rsid w:val="00C1215E"/>
    <w:rsid w:val="00C25184"/>
    <w:rsid w:val="00C265AB"/>
    <w:rsid w:val="00C47294"/>
    <w:rsid w:val="00C574F3"/>
    <w:rsid w:val="00C7724F"/>
    <w:rsid w:val="00CA60D0"/>
    <w:rsid w:val="00CB0DA0"/>
    <w:rsid w:val="00CE030B"/>
    <w:rsid w:val="00D0630E"/>
    <w:rsid w:val="00D24850"/>
    <w:rsid w:val="00D3087E"/>
    <w:rsid w:val="00D46F63"/>
    <w:rsid w:val="00D47359"/>
    <w:rsid w:val="00D50910"/>
    <w:rsid w:val="00D543F1"/>
    <w:rsid w:val="00D665B6"/>
    <w:rsid w:val="00D7495D"/>
    <w:rsid w:val="00D82F2D"/>
    <w:rsid w:val="00DB0620"/>
    <w:rsid w:val="00DB70B7"/>
    <w:rsid w:val="00E012CC"/>
    <w:rsid w:val="00E10BE6"/>
    <w:rsid w:val="00E571A1"/>
    <w:rsid w:val="00E80EE7"/>
    <w:rsid w:val="00EB16D3"/>
    <w:rsid w:val="00EB48AC"/>
    <w:rsid w:val="00EF0CFB"/>
    <w:rsid w:val="00F231BA"/>
    <w:rsid w:val="00F42C93"/>
    <w:rsid w:val="00F50BA9"/>
    <w:rsid w:val="00F539C1"/>
    <w:rsid w:val="00F545F3"/>
    <w:rsid w:val="00F86C3C"/>
    <w:rsid w:val="00F93E8C"/>
    <w:rsid w:val="00FA1E10"/>
    <w:rsid w:val="00FB4D73"/>
    <w:rsid w:val="00FC398A"/>
    <w:rsid w:val="00FC405D"/>
    <w:rsid w:val="00FE0586"/>
    <w:rsid w:val="00FE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21C9DF"/>
  <w15:chartTrackingRefBased/>
  <w15:docId w15:val="{37F43808-9B05-43E4-BC74-77BEE5F8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5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184"/>
  </w:style>
  <w:style w:type="paragraph" w:styleId="Footer">
    <w:name w:val="footer"/>
    <w:basedOn w:val="Normal"/>
    <w:link w:val="FooterChar"/>
    <w:uiPriority w:val="99"/>
    <w:unhideWhenUsed/>
    <w:rsid w:val="00C25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184"/>
  </w:style>
  <w:style w:type="paragraph" w:styleId="ListParagraph">
    <w:name w:val="List Paragraph"/>
    <w:basedOn w:val="Normal"/>
    <w:uiPriority w:val="34"/>
    <w:qFormat/>
    <w:rsid w:val="00412F14"/>
    <w:pPr>
      <w:ind w:left="720"/>
      <w:contextualSpacing/>
    </w:pPr>
  </w:style>
  <w:style w:type="character" w:styleId="CommentReference">
    <w:name w:val="annotation reference"/>
    <w:basedOn w:val="DefaultParagraphFont"/>
    <w:uiPriority w:val="99"/>
    <w:semiHidden/>
    <w:unhideWhenUsed/>
    <w:rsid w:val="00D47359"/>
    <w:rPr>
      <w:sz w:val="16"/>
      <w:szCs w:val="16"/>
    </w:rPr>
  </w:style>
  <w:style w:type="paragraph" w:styleId="CommentText">
    <w:name w:val="annotation text"/>
    <w:basedOn w:val="Normal"/>
    <w:link w:val="CommentTextChar"/>
    <w:uiPriority w:val="99"/>
    <w:semiHidden/>
    <w:unhideWhenUsed/>
    <w:rsid w:val="00D47359"/>
    <w:pPr>
      <w:spacing w:line="240" w:lineRule="auto"/>
    </w:pPr>
    <w:rPr>
      <w:sz w:val="20"/>
      <w:szCs w:val="20"/>
    </w:rPr>
  </w:style>
  <w:style w:type="character" w:customStyle="1" w:styleId="CommentTextChar">
    <w:name w:val="Comment Text Char"/>
    <w:basedOn w:val="DefaultParagraphFont"/>
    <w:link w:val="CommentText"/>
    <w:uiPriority w:val="99"/>
    <w:semiHidden/>
    <w:rsid w:val="00D47359"/>
    <w:rPr>
      <w:sz w:val="20"/>
      <w:szCs w:val="20"/>
    </w:rPr>
  </w:style>
  <w:style w:type="paragraph" w:styleId="CommentSubject">
    <w:name w:val="annotation subject"/>
    <w:basedOn w:val="CommentText"/>
    <w:next w:val="CommentText"/>
    <w:link w:val="CommentSubjectChar"/>
    <w:uiPriority w:val="99"/>
    <w:semiHidden/>
    <w:unhideWhenUsed/>
    <w:rsid w:val="00D47359"/>
    <w:rPr>
      <w:b/>
      <w:bCs/>
    </w:rPr>
  </w:style>
  <w:style w:type="character" w:customStyle="1" w:styleId="CommentSubjectChar">
    <w:name w:val="Comment Subject Char"/>
    <w:basedOn w:val="CommentTextChar"/>
    <w:link w:val="CommentSubject"/>
    <w:uiPriority w:val="99"/>
    <w:semiHidden/>
    <w:rsid w:val="00D473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Lapp</dc:creator>
  <cp:keywords/>
  <dc:description/>
  <cp:lastModifiedBy>Allison L. Acree</cp:lastModifiedBy>
  <cp:revision>51</cp:revision>
  <dcterms:created xsi:type="dcterms:W3CDTF">2021-09-13T12:52:00Z</dcterms:created>
  <dcterms:modified xsi:type="dcterms:W3CDTF">2021-09-13T13:25:00Z</dcterms:modified>
</cp:coreProperties>
</file>